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74629" w14:textId="4B03CC48" w:rsidR="009151B2" w:rsidRDefault="00000000">
      <w:pPr>
        <w:spacing w:beforeLines="0" w:before="0" w:afterLines="0" w:after="60"/>
        <w:rPr>
          <w:rFonts w:ascii="Arial" w:hAnsi="Arial" w:cs="Arial"/>
          <w:b/>
          <w:bCs/>
          <w:sz w:val="24"/>
          <w:lang w:val="de-DE"/>
        </w:rPr>
      </w:pPr>
      <w:r>
        <w:rPr>
          <w:rFonts w:ascii="Arial" w:hAnsi="Arial" w:cs="Arial"/>
          <w:b/>
          <w:bCs/>
          <w:sz w:val="24"/>
          <w:lang w:val="de-DE"/>
        </w:rPr>
        <w:t xml:space="preserve">3GPP TSG RAN WG </w:t>
      </w:r>
      <w:r>
        <w:rPr>
          <w:rFonts w:ascii="Arial" w:eastAsiaTheme="minorEastAsia" w:hAnsi="Arial" w:cs="Arial" w:hint="eastAsia"/>
          <w:b/>
          <w:bCs/>
          <w:sz w:val="24"/>
          <w:lang w:val="de-DE"/>
        </w:rPr>
        <w:t>3</w:t>
      </w:r>
      <w:r>
        <w:rPr>
          <w:rFonts w:ascii="Arial" w:hAnsi="Arial" w:cs="Arial"/>
          <w:b/>
          <w:bCs/>
          <w:sz w:val="24"/>
          <w:lang w:val="de-DE"/>
        </w:rPr>
        <w:t xml:space="preserve"> # </w:t>
      </w:r>
      <w:r>
        <w:rPr>
          <w:rFonts w:ascii="Arial" w:eastAsia="宋体" w:hAnsi="Arial" w:cs="Arial" w:hint="eastAsia"/>
          <w:b/>
          <w:bCs/>
          <w:sz w:val="24"/>
          <w:lang w:val="de-DE"/>
        </w:rPr>
        <w:t>129-bis</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sidR="00A22215" w:rsidRPr="00A22215">
        <w:rPr>
          <w:rFonts w:ascii="Arial" w:hAnsi="Arial" w:cs="Arial"/>
          <w:b/>
          <w:bCs/>
          <w:sz w:val="24"/>
          <w:lang w:val="de-DE"/>
        </w:rPr>
        <w:t>R3-256638</w:t>
      </w:r>
    </w:p>
    <w:p w14:paraId="2D2B5655" w14:textId="77777777" w:rsidR="009151B2" w:rsidRDefault="00000000">
      <w:pPr>
        <w:tabs>
          <w:tab w:val="left" w:pos="1820"/>
        </w:tabs>
        <w:spacing w:beforeLines="0" w:before="0" w:afterLines="0" w:after="60"/>
        <w:rPr>
          <w:rFonts w:ascii="Arial" w:hAnsi="Arial" w:cs="Arial"/>
          <w:b/>
          <w:bCs/>
          <w:sz w:val="24"/>
          <w:lang w:val="en-GB"/>
        </w:rPr>
      </w:pPr>
      <w:r>
        <w:rPr>
          <w:rFonts w:ascii="Arial" w:eastAsiaTheme="minorEastAsia" w:hAnsi="Arial" w:cs="Arial" w:hint="eastAsia"/>
          <w:b/>
          <w:bCs/>
          <w:sz w:val="24"/>
          <w:lang w:val="en-GB"/>
        </w:rPr>
        <w:t xml:space="preserve">Prague, </w:t>
      </w:r>
      <w:r>
        <w:rPr>
          <w:rFonts w:ascii="Arial" w:hAnsi="Arial" w:cs="Arial"/>
          <w:b/>
          <w:bCs/>
          <w:sz w:val="24"/>
          <w:lang w:val="en-GB"/>
        </w:rPr>
        <w:t>Czech Republic</w:t>
      </w:r>
      <w:r>
        <w:rPr>
          <w:rFonts w:ascii="Arial" w:eastAsiaTheme="minorEastAsia" w:hAnsi="Arial" w:cs="Arial" w:hint="eastAsia"/>
          <w:b/>
          <w:bCs/>
          <w:sz w:val="24"/>
          <w:lang w:val="en-GB"/>
        </w:rPr>
        <w:t>, October 13</w:t>
      </w:r>
      <w:r>
        <w:rPr>
          <w:rFonts w:ascii="Arial" w:eastAsiaTheme="minorEastAsia" w:hAnsi="Arial" w:cs="Arial" w:hint="eastAsia"/>
          <w:b/>
          <w:bCs/>
          <w:sz w:val="24"/>
          <w:vertAlign w:val="superscript"/>
          <w:lang w:val="en-GB"/>
        </w:rPr>
        <w:t>th</w:t>
      </w:r>
      <w:r>
        <w:rPr>
          <w:rFonts w:ascii="Arial" w:eastAsiaTheme="minorEastAsia" w:hAnsi="Arial" w:cs="Arial" w:hint="eastAsia"/>
          <w:b/>
          <w:bCs/>
          <w:sz w:val="24"/>
          <w:lang w:val="en-GB"/>
        </w:rPr>
        <w:t>-17</w:t>
      </w:r>
      <w:r>
        <w:rPr>
          <w:rFonts w:ascii="Arial" w:eastAsiaTheme="minorEastAsia" w:hAnsi="Arial" w:cs="Arial" w:hint="eastAsia"/>
          <w:b/>
          <w:bCs/>
          <w:sz w:val="24"/>
          <w:vertAlign w:val="superscript"/>
          <w:lang w:val="en-GB"/>
        </w:rPr>
        <w:t>th</w:t>
      </w:r>
      <w:r>
        <w:rPr>
          <w:rFonts w:ascii="Arial" w:hAnsi="Arial" w:cs="Arial"/>
          <w:b/>
          <w:bCs/>
          <w:sz w:val="24"/>
          <w:lang w:val="en-GB"/>
        </w:rPr>
        <w:t xml:space="preserve">, 2025 </w:t>
      </w:r>
    </w:p>
    <w:p w14:paraId="729BC0A2" w14:textId="77777777" w:rsidR="009151B2" w:rsidRDefault="009151B2">
      <w:pPr>
        <w:tabs>
          <w:tab w:val="left" w:pos="1820"/>
        </w:tabs>
        <w:spacing w:beforeLines="0" w:before="0" w:afterLines="0" w:after="60"/>
        <w:rPr>
          <w:rFonts w:ascii="Arial" w:eastAsia="宋体" w:hAnsi="Arial" w:cs="Arial"/>
          <w:b/>
          <w:sz w:val="24"/>
          <w:szCs w:val="24"/>
          <w:lang w:val="en-GB"/>
        </w:rPr>
      </w:pPr>
    </w:p>
    <w:p w14:paraId="5C3A0B2C" w14:textId="77777777" w:rsidR="009151B2" w:rsidRDefault="00000000">
      <w:pPr>
        <w:tabs>
          <w:tab w:val="left" w:pos="1820"/>
        </w:tabs>
        <w:spacing w:beforeLines="0" w:before="0" w:afterLines="0" w:after="60"/>
        <w:rPr>
          <w:rFonts w:ascii="Arial" w:eastAsia="宋体" w:hAnsi="Arial" w:cs="Arial"/>
          <w:b/>
          <w:bCs/>
          <w:sz w:val="24"/>
          <w:szCs w:val="24"/>
        </w:rPr>
      </w:pPr>
      <w:r>
        <w:rPr>
          <w:rFonts w:ascii="Arial" w:eastAsia="宋体" w:hAnsi="Arial" w:cs="Arial"/>
          <w:b/>
          <w:sz w:val="24"/>
          <w:szCs w:val="24"/>
          <w:lang w:val="en-AU"/>
        </w:rPr>
        <w:t>Agenda Item:</w:t>
      </w:r>
      <w:bookmarkStart w:id="0" w:name="OLE_LINK6"/>
      <w:bookmarkStart w:id="1" w:name="OLE_LINK7"/>
      <w:r>
        <w:rPr>
          <w:rFonts w:ascii="Arial" w:eastAsia="宋体" w:hAnsi="Arial" w:cs="Arial"/>
          <w:b/>
          <w:bCs/>
          <w:sz w:val="24"/>
          <w:szCs w:val="24"/>
          <w:lang w:val="en-AU"/>
        </w:rPr>
        <w:tab/>
      </w:r>
      <w:r>
        <w:rPr>
          <w:rFonts w:ascii="Arial" w:eastAsia="宋体" w:hAnsi="Arial" w:cs="Arial" w:hint="eastAsia"/>
          <w:b/>
          <w:bCs/>
          <w:sz w:val="24"/>
          <w:szCs w:val="24"/>
        </w:rPr>
        <w:t>10.2.1</w:t>
      </w:r>
    </w:p>
    <w:p w14:paraId="39CB8ECC" w14:textId="77777777" w:rsidR="009151B2" w:rsidRDefault="00000000">
      <w:pPr>
        <w:tabs>
          <w:tab w:val="left" w:pos="1824"/>
        </w:tabs>
        <w:spacing w:beforeLines="0" w:before="0" w:afterLines="0" w:after="60"/>
        <w:rPr>
          <w:rFonts w:ascii="Arial" w:eastAsia="宋体" w:hAnsi="Arial" w:cs="Arial"/>
          <w:b/>
          <w:bCs/>
          <w:sz w:val="24"/>
          <w:szCs w:val="24"/>
          <w:lang w:val="en-AU"/>
        </w:rPr>
      </w:pPr>
      <w:r>
        <w:rPr>
          <w:rFonts w:ascii="Arial" w:eastAsia="宋体" w:hAnsi="Arial" w:cs="Arial"/>
          <w:b/>
          <w:sz w:val="24"/>
          <w:szCs w:val="24"/>
          <w:lang w:val="en-AU"/>
        </w:rPr>
        <w:t>Source:</w:t>
      </w:r>
      <w:r>
        <w:rPr>
          <w:rFonts w:ascii="Arial" w:eastAsia="宋体" w:hAnsi="Arial" w:cs="Arial"/>
          <w:b/>
          <w:bCs/>
          <w:sz w:val="24"/>
          <w:szCs w:val="24"/>
          <w:lang w:val="en-AU"/>
        </w:rPr>
        <w:tab/>
        <w:t>CSCN</w:t>
      </w:r>
    </w:p>
    <w:p w14:paraId="5131EC98" w14:textId="77777777" w:rsidR="009151B2" w:rsidRDefault="00000000">
      <w:pPr>
        <w:tabs>
          <w:tab w:val="left" w:pos="1820"/>
        </w:tabs>
        <w:spacing w:beforeLines="0" w:before="0" w:afterLines="0" w:after="60"/>
        <w:ind w:left="1820" w:hanging="1820"/>
        <w:rPr>
          <w:rFonts w:ascii="Arial" w:eastAsia="宋体" w:hAnsi="Arial" w:cs="Arial"/>
          <w:b/>
          <w:sz w:val="24"/>
          <w:szCs w:val="24"/>
        </w:rPr>
      </w:pPr>
      <w:r>
        <w:rPr>
          <w:rFonts w:ascii="Arial" w:eastAsia="宋体" w:hAnsi="Arial" w:cs="Arial"/>
          <w:b/>
          <w:sz w:val="24"/>
          <w:szCs w:val="24"/>
          <w:lang w:val="en-AU"/>
        </w:rPr>
        <w:t>Title:</w:t>
      </w:r>
      <w:r>
        <w:rPr>
          <w:rFonts w:ascii="Arial" w:eastAsia="宋体" w:hAnsi="Arial" w:cs="Arial"/>
          <w:b/>
          <w:bCs/>
          <w:sz w:val="24"/>
          <w:szCs w:val="24"/>
          <w:lang w:val="en-AU"/>
        </w:rPr>
        <w:tab/>
      </w:r>
      <w:r>
        <w:rPr>
          <w:rFonts w:ascii="Arial" w:eastAsia="宋体" w:hAnsi="Arial" w:cs="Arial" w:hint="eastAsia"/>
          <w:b/>
          <w:bCs/>
          <w:sz w:val="24"/>
          <w:szCs w:val="24"/>
          <w:lang w:val="en-AU"/>
        </w:rPr>
        <w:t>Discussion on the general principles and requirements of 6G NTN</w:t>
      </w:r>
    </w:p>
    <w:p w14:paraId="034E5DD0" w14:textId="77777777" w:rsidR="009151B2" w:rsidRDefault="00000000">
      <w:pPr>
        <w:pBdr>
          <w:bottom w:val="single" w:sz="12" w:space="1" w:color="auto"/>
        </w:pBdr>
        <w:tabs>
          <w:tab w:val="left" w:pos="1820"/>
        </w:tabs>
        <w:spacing w:beforeLines="0" w:before="0" w:afterLines="0" w:after="60"/>
        <w:ind w:left="1820" w:hanging="1820"/>
        <w:rPr>
          <w:rFonts w:ascii="Arial" w:eastAsia="宋体" w:hAnsi="Arial" w:cs="Arial"/>
          <w:b/>
          <w:bCs/>
          <w:sz w:val="24"/>
          <w:szCs w:val="24"/>
          <w:lang w:val="en-AU"/>
        </w:rPr>
      </w:pPr>
      <w:r>
        <w:rPr>
          <w:rFonts w:ascii="Arial" w:eastAsia="宋体" w:hAnsi="Arial" w:cs="Arial"/>
          <w:b/>
          <w:sz w:val="24"/>
          <w:szCs w:val="24"/>
          <w:lang w:val="en-AU"/>
        </w:rPr>
        <w:t>Document for:</w:t>
      </w:r>
      <w:r>
        <w:rPr>
          <w:rFonts w:ascii="Arial" w:eastAsia="宋体" w:hAnsi="Arial" w:cs="Arial"/>
          <w:b/>
          <w:bCs/>
          <w:sz w:val="24"/>
          <w:szCs w:val="24"/>
          <w:lang w:val="en-AU"/>
        </w:rPr>
        <w:tab/>
      </w:r>
      <w:r>
        <w:rPr>
          <w:rFonts w:ascii="Arial" w:eastAsia="宋体" w:hAnsi="Arial" w:cs="Arial"/>
          <w:b/>
          <w:sz w:val="24"/>
          <w:szCs w:val="24"/>
          <w:lang w:val="en-AU"/>
        </w:rPr>
        <w:t>Discussion/Decision</w:t>
      </w:r>
      <w:r>
        <w:rPr>
          <w:rFonts w:ascii="Arial" w:eastAsia="宋体" w:hAnsi="Arial" w:cs="Arial"/>
          <w:b/>
          <w:bCs/>
          <w:sz w:val="24"/>
          <w:szCs w:val="24"/>
          <w:lang w:val="en-AU"/>
        </w:rPr>
        <w:tab/>
      </w:r>
      <w:bookmarkEnd w:id="0"/>
      <w:bookmarkEnd w:id="1"/>
    </w:p>
    <w:p w14:paraId="707198D3" w14:textId="77777777" w:rsidR="009151B2" w:rsidRDefault="00000000">
      <w:pPr>
        <w:pStyle w:val="1"/>
        <w:numPr>
          <w:ilvl w:val="0"/>
          <w:numId w:val="3"/>
        </w:numPr>
        <w:spacing w:before="156" w:after="156"/>
        <w:rPr>
          <w:rFonts w:eastAsia="宋体"/>
          <w:sz w:val="28"/>
          <w:szCs w:val="28"/>
        </w:rPr>
      </w:pPr>
      <w:r>
        <w:rPr>
          <w:rFonts w:eastAsia="宋体" w:hint="eastAsia"/>
          <w:sz w:val="28"/>
          <w:szCs w:val="28"/>
        </w:rPr>
        <w:t>Introduction</w:t>
      </w:r>
    </w:p>
    <w:p w14:paraId="5100D38F" w14:textId="77777777" w:rsidR="009151B2" w:rsidRDefault="00000000">
      <w:pPr>
        <w:spacing w:before="156" w:after="156"/>
        <w:rPr>
          <w:rFonts w:eastAsia="宋体"/>
        </w:rPr>
      </w:pPr>
      <w:r>
        <w:rPr>
          <w:rFonts w:eastAsia="宋体" w:hint="eastAsia"/>
        </w:rPr>
        <w:t xml:space="preserve">In RAN#109 meeting, </w:t>
      </w:r>
      <w:r>
        <w:t>RP-25</w:t>
      </w:r>
      <w:r>
        <w:rPr>
          <w:rFonts w:hint="eastAsia"/>
          <w:lang w:eastAsia="ja-JP"/>
        </w:rPr>
        <w:t>28</w:t>
      </w:r>
      <w:r>
        <w:rPr>
          <w:rFonts w:eastAsia="宋体" w:hint="eastAsia"/>
        </w:rPr>
        <w:t xml:space="preserve">82[1] was approved on the section of requirements for architecture and migration, as shown below, and mentioned that </w:t>
      </w:r>
      <w:r>
        <w:rPr>
          <w:rFonts w:eastAsia="宋体"/>
        </w:rPr>
        <w:t>“The 6G RAN architecture shall be designed considering both terrestrial network and non-terrestrial network.”</w:t>
      </w:r>
      <w:r>
        <w:rPr>
          <w:rFonts w:eastAsia="宋体" w:hint="eastAsia"/>
        </w:rPr>
        <w:t xml:space="preserve"> There is also detailed object captured in RP-252912[2] that </w:t>
      </w:r>
      <w:r>
        <w:rPr>
          <w:rFonts w:eastAsia="宋体"/>
        </w:rPr>
        <w:t>“</w:t>
      </w:r>
      <w:r>
        <w:rPr>
          <w:rFonts w:eastAsia="宋体" w:hint="eastAsia"/>
        </w:rPr>
        <w:t>Aim at a harmonized 6G Radio design for TN and NTN, including their integration.</w:t>
      </w:r>
      <w:r>
        <w:rPr>
          <w:rFonts w:eastAsia="宋体"/>
        </w:rPr>
        <w:t>”</w:t>
      </w:r>
      <w:r>
        <w:rPr>
          <w:rFonts w:eastAsia="宋体" w:hint="eastAsia"/>
        </w:rPr>
        <w:t xml:space="preserve"> Meanwhile, RP-2873[3] endorsed 6G should study further whether and how to support NTN-specific device types. </w:t>
      </w:r>
    </w:p>
    <w:tbl>
      <w:tblPr>
        <w:tblStyle w:val="ac"/>
        <w:tblW w:w="0" w:type="auto"/>
        <w:tblLook w:val="04A0" w:firstRow="1" w:lastRow="0" w:firstColumn="1" w:lastColumn="0" w:noHBand="0" w:noVBand="1"/>
      </w:tblPr>
      <w:tblGrid>
        <w:gridCol w:w="9346"/>
      </w:tblGrid>
      <w:tr w:rsidR="009151B2" w14:paraId="1252291E" w14:textId="77777777">
        <w:trPr>
          <w:trHeight w:val="2972"/>
        </w:trPr>
        <w:tc>
          <w:tcPr>
            <w:tcW w:w="9572" w:type="dxa"/>
          </w:tcPr>
          <w:p w14:paraId="27C0FDED" w14:textId="77777777" w:rsidR="009151B2" w:rsidRDefault="00000000">
            <w:pPr>
              <w:keepNext/>
              <w:keepLines/>
              <w:spacing w:before="156" w:after="156" w:line="259" w:lineRule="auto"/>
              <w:ind w:left="640" w:hangingChars="200" w:hanging="640"/>
              <w:outlineLvl w:val="1"/>
              <w:rPr>
                <w:rFonts w:ascii="Arial" w:hAnsi="Arial"/>
                <w:sz w:val="32"/>
                <w:szCs w:val="22"/>
              </w:rPr>
            </w:pPr>
            <w:r>
              <w:rPr>
                <w:rFonts w:ascii="Arial" w:hAnsi="Arial"/>
                <w:sz w:val="32"/>
                <w:szCs w:val="22"/>
              </w:rPr>
              <w:t>Requirements for architecture and migration</w:t>
            </w:r>
          </w:p>
          <w:p w14:paraId="31DA32EF" w14:textId="77777777" w:rsidR="009151B2" w:rsidRDefault="00000000">
            <w:pPr>
              <w:spacing w:before="156" w:after="156"/>
              <w:rPr>
                <w:lang w:eastAsia="ja-JP"/>
              </w:rPr>
            </w:pPr>
            <w:r>
              <w:t>E</w:t>
            </w:r>
            <w:r>
              <w:rPr>
                <w:rFonts w:hint="eastAsia"/>
              </w:rPr>
              <w:t xml:space="preserve">ditor note: </w:t>
            </w:r>
            <w:r>
              <w:t>6G RAN architecture, 5G-6G migration</w:t>
            </w:r>
          </w:p>
          <w:p w14:paraId="1AE0B964" w14:textId="77777777" w:rsidR="009151B2" w:rsidRDefault="00000000">
            <w:pPr>
              <w:overflowPunct w:val="0"/>
              <w:autoSpaceDE w:val="0"/>
              <w:autoSpaceDN w:val="0"/>
              <w:adjustRightInd w:val="0"/>
              <w:spacing w:before="156" w:after="156"/>
              <w:textAlignment w:val="baseline"/>
            </w:pPr>
            <w:r>
              <w:t>The RAN design for the 6G Radio Access Technologies shall be designed to fulfil the following requirements:</w:t>
            </w:r>
          </w:p>
          <w:p w14:paraId="3A34FE81" w14:textId="77777777" w:rsidR="009151B2" w:rsidRDefault="00000000">
            <w:pPr>
              <w:pStyle w:val="B1"/>
              <w:overflowPunct w:val="0"/>
              <w:autoSpaceDE w:val="0"/>
              <w:autoSpaceDN w:val="0"/>
              <w:adjustRightInd w:val="0"/>
              <w:spacing w:before="156" w:after="156"/>
              <w:ind w:left="568" w:hanging="284"/>
              <w:jc w:val="left"/>
              <w:textAlignment w:val="baseline"/>
              <w:rPr>
                <w:rFonts w:ascii="Times New Roman" w:eastAsiaTheme="minorEastAsia" w:hAnsi="Times New Roman"/>
                <w:lang w:val="nb-NO"/>
              </w:rPr>
            </w:pPr>
            <w:r>
              <w:rPr>
                <w:rFonts w:ascii="Times New Roman" w:eastAsiaTheme="minorEastAsia" w:hAnsi="Times New Roman" w:hint="eastAsia"/>
                <w:lang w:val="nb-NO"/>
              </w:rPr>
              <w:t>...</w:t>
            </w:r>
          </w:p>
          <w:p w14:paraId="1E147827" w14:textId="77777777" w:rsidR="009151B2" w:rsidRDefault="00000000">
            <w:pPr>
              <w:pStyle w:val="B1"/>
              <w:overflowPunct w:val="0"/>
              <w:autoSpaceDE w:val="0"/>
              <w:autoSpaceDN w:val="0"/>
              <w:adjustRightInd w:val="0"/>
              <w:spacing w:before="156" w:after="156"/>
              <w:ind w:left="568" w:hanging="284"/>
              <w:jc w:val="left"/>
              <w:textAlignment w:val="baseline"/>
              <w:rPr>
                <w:rFonts w:ascii="Times New Roman" w:eastAsiaTheme="minorEastAsia" w:hAnsi="Times New Roman"/>
                <w:lang w:val="nb-NO"/>
              </w:rPr>
            </w:pPr>
            <w:r>
              <w:rPr>
                <w:rFonts w:ascii="Times New Roman" w:hAnsi="Times New Roman"/>
                <w:lang w:val="nb-NO"/>
              </w:rPr>
              <w:t>-</w:t>
            </w:r>
            <w:r>
              <w:rPr>
                <w:rFonts w:ascii="Times New Roman" w:hAnsi="Times New Roman"/>
                <w:lang w:val="nb-NO"/>
              </w:rPr>
              <w:tab/>
            </w:r>
            <w:r>
              <w:rPr>
                <w:rFonts w:ascii="Times New Roman" w:hAnsi="Times New Roman"/>
                <w:highlight w:val="yellow"/>
                <w:lang w:val="nb-NO"/>
              </w:rPr>
              <w:t>The 6G RAN architecture shall be designed considering both terrestrial network and non-terrestrial network</w:t>
            </w:r>
            <w:r>
              <w:rPr>
                <w:rFonts w:ascii="Times New Roman" w:hAnsi="Times New Roman"/>
                <w:lang w:val="nb-NO"/>
              </w:rPr>
              <w:t>.</w:t>
            </w:r>
          </w:p>
        </w:tc>
      </w:tr>
    </w:tbl>
    <w:p w14:paraId="7500192B" w14:textId="77777777" w:rsidR="009151B2" w:rsidRDefault="009151B2">
      <w:pPr>
        <w:spacing w:before="156" w:after="156"/>
        <w:rPr>
          <w:rFonts w:eastAsia="宋体"/>
        </w:rPr>
      </w:pPr>
    </w:p>
    <w:tbl>
      <w:tblPr>
        <w:tblStyle w:val="ac"/>
        <w:tblW w:w="0" w:type="auto"/>
        <w:tblLook w:val="04A0" w:firstRow="1" w:lastRow="0" w:firstColumn="1" w:lastColumn="0" w:noHBand="0" w:noVBand="1"/>
      </w:tblPr>
      <w:tblGrid>
        <w:gridCol w:w="9346"/>
      </w:tblGrid>
      <w:tr w:rsidR="009151B2" w14:paraId="49B1C99F" w14:textId="77777777">
        <w:tc>
          <w:tcPr>
            <w:tcW w:w="9572" w:type="dxa"/>
          </w:tcPr>
          <w:p w14:paraId="1FD28C72" w14:textId="77777777" w:rsidR="009151B2" w:rsidRDefault="00000000">
            <w:pPr>
              <w:pStyle w:val="3"/>
              <w:spacing w:before="156" w:after="156"/>
              <w:ind w:right="200"/>
            </w:pPr>
            <w:r>
              <w:lastRenderedPageBreak/>
              <w:t>4.1</w:t>
            </w:r>
            <w:r>
              <w:tab/>
              <w:t>Objective of SI or Core part WI or Testing part WI</w:t>
            </w:r>
          </w:p>
          <w:p w14:paraId="6B62B4C6" w14:textId="77777777" w:rsidR="009151B2" w:rsidRDefault="00000000">
            <w:pPr>
              <w:spacing w:before="156" w:after="156"/>
              <w:rPr>
                <w:rFonts w:eastAsia="宋体"/>
              </w:rPr>
            </w:pPr>
            <w:r>
              <w:rPr>
                <w:rFonts w:eastAsia="宋体" w:hint="eastAsia"/>
              </w:rPr>
              <w:t>...</w:t>
            </w:r>
          </w:p>
          <w:p w14:paraId="44BDF515" w14:textId="77777777" w:rsidR="009151B2" w:rsidRDefault="00000000">
            <w:pPr>
              <w:spacing w:before="156" w:after="156"/>
            </w:pPr>
            <w:r>
              <w:t>The detailed objectives of the study are:</w:t>
            </w:r>
          </w:p>
          <w:p w14:paraId="467008DC" w14:textId="77777777" w:rsidR="009151B2" w:rsidRDefault="00000000">
            <w:pPr>
              <w:pStyle w:val="af"/>
              <w:numPr>
                <w:ilvl w:val="0"/>
                <w:numId w:val="4"/>
              </w:numPr>
              <w:spacing w:before="156" w:after="156"/>
              <w:ind w:firstLine="400"/>
            </w:pPr>
            <w:r>
              <w:t>Single technology framework based on a stand-alone architecture</w:t>
            </w:r>
            <w:r>
              <w:rPr>
                <w:rFonts w:hint="eastAsia"/>
                <w:lang w:eastAsia="ja-JP"/>
              </w:rPr>
              <w:t xml:space="preserve"> (Note1)</w:t>
            </w:r>
            <w: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310BEC8" w14:textId="77777777" w:rsidR="009151B2" w:rsidRDefault="00000000">
            <w:pPr>
              <w:pStyle w:val="af"/>
              <w:spacing w:before="156" w:after="156"/>
              <w:ind w:left="1840" w:firstLineChars="0" w:firstLine="0"/>
              <w:rPr>
                <w:rFonts w:eastAsiaTheme="minorEastAsia"/>
              </w:rPr>
            </w:pPr>
            <w:r>
              <w:rPr>
                <w:rFonts w:eastAsiaTheme="minorEastAsia"/>
              </w:rPr>
              <w:t>…</w:t>
            </w:r>
          </w:p>
          <w:p w14:paraId="4473D6D9" w14:textId="77777777" w:rsidR="009151B2" w:rsidRDefault="00000000">
            <w:pPr>
              <w:pStyle w:val="af"/>
              <w:spacing w:before="156" w:after="156"/>
              <w:ind w:left="1840" w:firstLineChars="0" w:firstLine="0"/>
              <w:rPr>
                <w:highlight w:val="yellow"/>
              </w:rPr>
            </w:pPr>
            <w:r>
              <w:rPr>
                <w:rFonts w:asciiTheme="minorEastAsia" w:eastAsiaTheme="minorEastAsia" w:hAnsiTheme="minorEastAsia" w:hint="eastAsia"/>
                <w:highlight w:val="yellow"/>
              </w:rPr>
              <w:t xml:space="preserve">j)  </w:t>
            </w:r>
            <w:r>
              <w:rPr>
                <w:highlight w:val="yellow"/>
              </w:rPr>
              <w:t>Aim at a harmonized 6G Radio design for TN and NTN, including their integration.</w:t>
            </w:r>
          </w:p>
          <w:p w14:paraId="2B0614A8" w14:textId="77777777" w:rsidR="009151B2" w:rsidRDefault="00000000">
            <w:pPr>
              <w:spacing w:before="156" w:after="156"/>
              <w:ind w:leftChars="913" w:left="1826"/>
              <w:rPr>
                <w:rFonts w:eastAsiaTheme="minorEastAsia"/>
              </w:rPr>
            </w:pPr>
            <w:r>
              <w:rPr>
                <w:rFonts w:eastAsiaTheme="minorEastAsia"/>
              </w:rPr>
              <w:t>…</w:t>
            </w:r>
          </w:p>
          <w:p w14:paraId="235331FF" w14:textId="77777777" w:rsidR="009151B2" w:rsidRDefault="00000000">
            <w:pPr>
              <w:spacing w:before="156" w:after="156"/>
              <w:ind w:leftChars="213" w:left="426"/>
              <w:rPr>
                <w:rFonts w:eastAsia="宋体"/>
              </w:rPr>
            </w:pPr>
            <w:r>
              <w:rPr>
                <w:rFonts w:hint="eastAsia"/>
                <w:lang w:eastAsia="ja-JP"/>
              </w:rPr>
              <w:t xml:space="preserve">Note1: </w:t>
            </w:r>
            <w:r>
              <w:rPr>
                <w:lang w:eastAsia="ja-JP"/>
              </w:rPr>
              <w:t>the term stand-alone architecture does not imply any particular Core network architecture, which is up to SA2 discussion.</w:t>
            </w:r>
          </w:p>
        </w:tc>
      </w:tr>
    </w:tbl>
    <w:p w14:paraId="4490A543" w14:textId="77777777" w:rsidR="009151B2" w:rsidRDefault="009151B2">
      <w:pPr>
        <w:spacing w:before="156" w:after="156"/>
        <w:rPr>
          <w:rFonts w:eastAsia="宋体"/>
        </w:rPr>
      </w:pPr>
    </w:p>
    <w:tbl>
      <w:tblPr>
        <w:tblStyle w:val="ac"/>
        <w:tblW w:w="0" w:type="auto"/>
        <w:tblLook w:val="04A0" w:firstRow="1" w:lastRow="0" w:firstColumn="1" w:lastColumn="0" w:noHBand="0" w:noVBand="1"/>
      </w:tblPr>
      <w:tblGrid>
        <w:gridCol w:w="9346"/>
      </w:tblGrid>
      <w:tr w:rsidR="009151B2" w14:paraId="5FF24DFE" w14:textId="77777777">
        <w:tc>
          <w:tcPr>
            <w:tcW w:w="9572" w:type="dxa"/>
          </w:tcPr>
          <w:p w14:paraId="7C20E6A2" w14:textId="77777777" w:rsidR="009151B2" w:rsidRDefault="00000000">
            <w:pPr>
              <w:spacing w:before="156" w:after="156"/>
              <w:rPr>
                <w:rFonts w:eastAsiaTheme="minorEastAsia"/>
                <w:szCs w:val="20"/>
              </w:rPr>
            </w:pPr>
            <w:r>
              <w:rPr>
                <w:b/>
                <w:bCs/>
                <w:szCs w:val="20"/>
                <w:u w:val="single"/>
              </w:rPr>
              <w:t>Proposal 3:</w:t>
            </w:r>
            <w:r>
              <w:rPr>
                <w:szCs w:val="20"/>
              </w:rPr>
              <w:t xml:space="preserve"> To investigate further:</w:t>
            </w:r>
          </w:p>
          <w:p w14:paraId="153CD941" w14:textId="77777777" w:rsidR="009151B2" w:rsidRDefault="00000000">
            <w:pPr>
              <w:spacing w:before="156" w:after="156"/>
              <w:ind w:firstLineChars="650" w:firstLine="1300"/>
              <w:rPr>
                <w:rFonts w:eastAsiaTheme="minorEastAsia"/>
                <w:szCs w:val="20"/>
              </w:rPr>
            </w:pPr>
            <w:r>
              <w:rPr>
                <w:rFonts w:eastAsiaTheme="minorEastAsia"/>
                <w:szCs w:val="20"/>
              </w:rPr>
              <w:t>…</w:t>
            </w:r>
          </w:p>
          <w:p w14:paraId="5A674497" w14:textId="77777777" w:rsidR="009151B2" w:rsidRDefault="00000000">
            <w:pPr>
              <w:pStyle w:val="af"/>
              <w:numPr>
                <w:ilvl w:val="1"/>
                <w:numId w:val="5"/>
              </w:numPr>
              <w:spacing w:before="156" w:after="156"/>
              <w:ind w:firstLine="400"/>
              <w:rPr>
                <w:szCs w:val="20"/>
              </w:rPr>
            </w:pPr>
            <w:r>
              <w:rPr>
                <w:szCs w:val="20"/>
              </w:rPr>
              <w:t>Whether/how to have other device types for, e.g., XR/immersive experiences, FWA, VUE, wearables/</w:t>
            </w:r>
            <w:proofErr w:type="spellStart"/>
            <w:r>
              <w:rPr>
                <w:szCs w:val="20"/>
              </w:rPr>
              <w:t>RedCap</w:t>
            </w:r>
            <w:proofErr w:type="spellEnd"/>
            <w:r>
              <w:rPr>
                <w:szCs w:val="20"/>
              </w:rPr>
              <w:t xml:space="preserve">, sensing, </w:t>
            </w:r>
            <w:r>
              <w:rPr>
                <w:szCs w:val="20"/>
                <w:highlight w:val="yellow"/>
              </w:rPr>
              <w:t xml:space="preserve">NTN-specific, </w:t>
            </w:r>
            <w:r>
              <w:rPr>
                <w:szCs w:val="20"/>
              </w:rPr>
              <w:t>AI agents, collaborative robots, etc.</w:t>
            </w:r>
          </w:p>
          <w:p w14:paraId="46BF349D" w14:textId="77777777" w:rsidR="009151B2" w:rsidRDefault="00000000">
            <w:pPr>
              <w:pStyle w:val="af"/>
              <w:spacing w:before="156" w:after="156"/>
              <w:ind w:left="1280" w:firstLineChars="0" w:firstLine="0"/>
              <w:rPr>
                <w:szCs w:val="20"/>
              </w:rPr>
            </w:pPr>
            <w:r>
              <w:rPr>
                <w:rFonts w:eastAsiaTheme="minorEastAsia"/>
                <w:szCs w:val="20"/>
              </w:rPr>
              <w:t>…</w:t>
            </w:r>
          </w:p>
          <w:p w14:paraId="30524A1F" w14:textId="77777777" w:rsidR="009151B2" w:rsidRDefault="00000000">
            <w:pPr>
              <w:spacing w:before="156" w:after="156"/>
              <w:rPr>
                <w:rFonts w:eastAsia="宋体"/>
              </w:rPr>
            </w:pPr>
            <w:r>
              <w:rPr>
                <w:szCs w:val="20"/>
              </w:rPr>
              <w:t xml:space="preserve">Note: the terminology “device type” is subject to further discussion and possible refinement. </w:t>
            </w:r>
          </w:p>
        </w:tc>
      </w:tr>
    </w:tbl>
    <w:p w14:paraId="6DA6F518" w14:textId="77777777" w:rsidR="009151B2" w:rsidRDefault="00000000">
      <w:pPr>
        <w:pBdr>
          <w:bottom w:val="single" w:sz="12" w:space="1" w:color="auto"/>
        </w:pBdr>
        <w:spacing w:before="156" w:after="156"/>
        <w:rPr>
          <w:rFonts w:eastAsiaTheme="minorEastAsia" w:cs="Times New Roman"/>
        </w:rPr>
      </w:pPr>
      <w:r>
        <w:rPr>
          <w:rFonts w:eastAsiaTheme="minorEastAsia" w:cs="Times New Roman"/>
        </w:rPr>
        <w:t>We believe that 6G should natively support NTN</w:t>
      </w:r>
      <w:r>
        <w:rPr>
          <w:rFonts w:eastAsiaTheme="minorEastAsia" w:cs="Times New Roman" w:hint="eastAsia"/>
        </w:rPr>
        <w:t xml:space="preserve"> from Day1</w:t>
      </w:r>
      <w:r>
        <w:rPr>
          <w:rFonts w:eastAsiaTheme="minorEastAsia" w:cs="Times New Roman"/>
        </w:rPr>
        <w:t xml:space="preserve">, and here we present </w:t>
      </w:r>
      <w:r>
        <w:rPr>
          <w:rFonts w:eastAsiaTheme="minorEastAsia" w:cs="Times New Roman" w:hint="eastAsia"/>
        </w:rPr>
        <w:t>our</w:t>
      </w:r>
      <w:r>
        <w:rPr>
          <w:rFonts w:eastAsiaTheme="minorEastAsia" w:cs="Times New Roman"/>
        </w:rPr>
        <w:t xml:space="preserve"> views</w:t>
      </w:r>
      <w:r>
        <w:rPr>
          <w:rFonts w:eastAsiaTheme="minorEastAsia" w:cs="Times New Roman" w:hint="eastAsia"/>
        </w:rPr>
        <w:t xml:space="preserve"> on the general aspects including deployment scenarios, architecture and interface</w:t>
      </w:r>
      <w:r>
        <w:rPr>
          <w:rFonts w:eastAsiaTheme="minorEastAsia" w:cs="Times New Roman"/>
        </w:rPr>
        <w:t>.</w:t>
      </w:r>
    </w:p>
    <w:p w14:paraId="3915822B" w14:textId="77777777" w:rsidR="009151B2" w:rsidRDefault="00000000">
      <w:pPr>
        <w:pStyle w:val="1"/>
        <w:numPr>
          <w:ilvl w:val="0"/>
          <w:numId w:val="3"/>
        </w:numPr>
        <w:spacing w:before="156" w:after="156"/>
        <w:rPr>
          <w:rFonts w:eastAsia="宋体"/>
          <w:sz w:val="28"/>
          <w:szCs w:val="28"/>
        </w:rPr>
      </w:pPr>
      <w:r>
        <w:rPr>
          <w:rFonts w:eastAsia="宋体" w:hint="eastAsia"/>
          <w:sz w:val="28"/>
          <w:szCs w:val="28"/>
        </w:rPr>
        <w:t>Discussion</w:t>
      </w:r>
    </w:p>
    <w:p w14:paraId="092F8D8E" w14:textId="77777777" w:rsidR="009151B2" w:rsidRDefault="00000000">
      <w:pPr>
        <w:spacing w:before="156" w:after="156"/>
        <w:rPr>
          <w:rFonts w:eastAsia="宋体"/>
        </w:rPr>
      </w:pPr>
      <w:r>
        <w:rPr>
          <w:rFonts w:eastAsia="宋体" w:hint="eastAsia"/>
        </w:rPr>
        <w:t>6G NTN</w:t>
      </w:r>
      <w:r>
        <w:rPr>
          <w:rFonts w:eastAsia="宋体"/>
        </w:rPr>
        <w:t xml:space="preserve"> deployment scenarios are defined to allow for the provision of services for those areas including vertical space (e.g., up to several kilometers altitude) where terrestrial network service is not available (on a permanent or temporary basis), and also for those services that can be more efficiently supported by Non-Terrestrial Networks. </w:t>
      </w:r>
    </w:p>
    <w:p w14:paraId="00564393" w14:textId="77777777" w:rsidR="009151B2" w:rsidRDefault="00000000">
      <w:pPr>
        <w:spacing w:before="156" w:after="156"/>
        <w:rPr>
          <w:rFonts w:eastAsia="宋体"/>
        </w:rPr>
      </w:pPr>
      <w:r>
        <w:rPr>
          <w:rFonts w:eastAsia="宋体"/>
        </w:rPr>
        <w:t>Non-Terrestrial Networks can overcome coverage limitations of terrestrial networks especially in low-density populated areas and maritime areas.</w:t>
      </w:r>
    </w:p>
    <w:p w14:paraId="086B20B8" w14:textId="77777777" w:rsidR="009151B2" w:rsidRDefault="00000000">
      <w:pPr>
        <w:spacing w:before="156" w:after="156"/>
        <w:rPr>
          <w:rFonts w:eastAsia="宋体"/>
        </w:rPr>
      </w:pPr>
      <w:r>
        <w:rPr>
          <w:rFonts w:eastAsia="宋体"/>
        </w:rPr>
        <w:t>As such, NTN will mainly contribute to:</w:t>
      </w:r>
    </w:p>
    <w:p w14:paraId="10D2DCCF" w14:textId="77777777" w:rsidR="009151B2" w:rsidRDefault="00000000">
      <w:pPr>
        <w:numPr>
          <w:ilvl w:val="0"/>
          <w:numId w:val="6"/>
        </w:numPr>
        <w:spacing w:before="156" w:after="156"/>
        <w:rPr>
          <w:rFonts w:eastAsia="宋体"/>
        </w:rPr>
      </w:pPr>
      <w:r>
        <w:rPr>
          <w:rFonts w:eastAsia="宋体"/>
        </w:rPr>
        <w:t>Achieve ubiquitous connectivity and availability of services in remote and sparsely populated areas.</w:t>
      </w:r>
    </w:p>
    <w:p w14:paraId="046DA844" w14:textId="77777777" w:rsidR="009151B2" w:rsidRDefault="00000000">
      <w:pPr>
        <w:numPr>
          <w:ilvl w:val="0"/>
          <w:numId w:val="6"/>
        </w:numPr>
        <w:spacing w:before="156" w:after="156"/>
        <w:rPr>
          <w:rFonts w:eastAsia="宋体"/>
        </w:rPr>
      </w:pPr>
      <w:r>
        <w:rPr>
          <w:rFonts w:eastAsia="宋体"/>
        </w:rPr>
        <w:lastRenderedPageBreak/>
        <w:t>Improve overall 6G network resiliency, especially in situations where disasters disrupt terrestrial networks or damage undersea communication cables by supporting in priority critical communications and emergency communications (messaging, voice calls).</w:t>
      </w:r>
    </w:p>
    <w:p w14:paraId="7DDCF055" w14:textId="77777777" w:rsidR="009151B2" w:rsidRDefault="00000000">
      <w:pPr>
        <w:spacing w:before="156" w:after="156"/>
        <w:rPr>
          <w:rFonts w:eastAsia="宋体"/>
        </w:rPr>
      </w:pPr>
      <w:r>
        <w:rPr>
          <w:rFonts w:eastAsia="宋体"/>
        </w:rPr>
        <w:t>6G NTN</w:t>
      </w:r>
      <w:r>
        <w:rPr>
          <w:rFonts w:eastAsia="宋体" w:hint="eastAsia"/>
        </w:rPr>
        <w:t xml:space="preserve"> should support both transparent and regenerative </w:t>
      </w:r>
      <w:r>
        <w:rPr>
          <w:rFonts w:eastAsia="宋体"/>
        </w:rPr>
        <w:t>payloads</w:t>
      </w:r>
      <w:r>
        <w:rPr>
          <w:rFonts w:eastAsia="宋体" w:hint="eastAsia"/>
        </w:rPr>
        <w:t xml:space="preserve"> as in 5G and also support</w:t>
      </w:r>
      <w:r>
        <w:rPr>
          <w:rFonts w:eastAsia="宋体"/>
        </w:rPr>
        <w:t xml:space="preserve"> </w:t>
      </w:r>
      <w:r>
        <w:rPr>
          <w:rFonts w:eastAsia="宋体" w:hint="eastAsia"/>
        </w:rPr>
        <w:t>a</w:t>
      </w:r>
      <w:r>
        <w:rPr>
          <w:rFonts w:eastAsia="宋体"/>
        </w:rPr>
        <w:t>ny orbit</w:t>
      </w:r>
      <w:r>
        <w:rPr>
          <w:rFonts w:eastAsia="宋体" w:hint="eastAsia"/>
        </w:rPr>
        <w:t>s ranging</w:t>
      </w:r>
      <w:r>
        <w:rPr>
          <w:rFonts w:eastAsia="宋体"/>
        </w:rPr>
        <w:t xml:space="preserve"> from VLEO (300 to 600 km altitude) to GSO (~35786 km altitude), including LEO (600 to 2000 km altitude) and MEO (2000 to ~35000 km altitude). NTN may be based on a combination of orbit types (e.g.</w:t>
      </w:r>
      <w:r>
        <w:rPr>
          <w:rFonts w:eastAsia="宋体" w:hint="eastAsia"/>
        </w:rPr>
        <w:t>,</w:t>
      </w:r>
      <w:r>
        <w:rPr>
          <w:rFonts w:eastAsia="宋体"/>
        </w:rPr>
        <w:t xml:space="preserve"> GSO and LEO).</w:t>
      </w:r>
      <w:r>
        <w:rPr>
          <w:rFonts w:eastAsia="宋体" w:hint="eastAsia"/>
        </w:rPr>
        <w:t xml:space="preserve"> In order to enhance </w:t>
      </w:r>
      <w:r>
        <w:rPr>
          <w:rFonts w:eastAsia="宋体"/>
        </w:rPr>
        <w:t>the overall system capacity, resilience and service flexibility</w:t>
      </w:r>
      <w:r>
        <w:rPr>
          <w:rFonts w:eastAsia="宋体" w:hint="eastAsia"/>
        </w:rPr>
        <w:t>, m</w:t>
      </w:r>
      <w:r>
        <w:rPr>
          <w:rFonts w:eastAsia="宋体"/>
        </w:rPr>
        <w:t xml:space="preserve">ulti-orbit collaboration </w:t>
      </w:r>
      <w:r>
        <w:rPr>
          <w:rFonts w:eastAsia="宋体" w:hint="eastAsia"/>
        </w:rPr>
        <w:t>among</w:t>
      </w:r>
      <w:r>
        <w:rPr>
          <w:rFonts w:eastAsia="宋体"/>
        </w:rPr>
        <w:t xml:space="preserve"> LEO, MEO and GSO satellites </w:t>
      </w:r>
      <w:r>
        <w:rPr>
          <w:rFonts w:eastAsia="宋体" w:hint="eastAsia"/>
        </w:rPr>
        <w:t xml:space="preserve">should </w:t>
      </w:r>
      <w:r>
        <w:rPr>
          <w:rFonts w:eastAsia="宋体"/>
        </w:rPr>
        <w:t>considered</w:t>
      </w:r>
      <w:r>
        <w:rPr>
          <w:rFonts w:eastAsia="宋体" w:hint="eastAsia"/>
        </w:rPr>
        <w:t xml:space="preserve">. Given that the </w:t>
      </w:r>
      <w:r>
        <w:rPr>
          <w:rFonts w:eastAsia="宋体"/>
        </w:rPr>
        <w:t>satellite constellations</w:t>
      </w:r>
      <w:r>
        <w:rPr>
          <w:rFonts w:eastAsia="宋体" w:hint="eastAsia"/>
        </w:rPr>
        <w:t xml:space="preserve"> are currently in the </w:t>
      </w:r>
      <w:r>
        <w:rPr>
          <w:rFonts w:eastAsia="宋体"/>
        </w:rPr>
        <w:t>deployment phase</w:t>
      </w:r>
      <w:r>
        <w:rPr>
          <w:rFonts w:eastAsia="宋体" w:hint="eastAsia"/>
        </w:rPr>
        <w:t xml:space="preserve">, </w:t>
      </w:r>
      <w:r>
        <w:rPr>
          <w:rFonts w:eastAsia="宋体"/>
        </w:rPr>
        <w:t xml:space="preserve">6G NTN </w:t>
      </w:r>
      <w:r>
        <w:rPr>
          <w:rFonts w:eastAsia="宋体" w:hint="eastAsia"/>
        </w:rPr>
        <w:t xml:space="preserve">should consider </w:t>
      </w:r>
      <w:r>
        <w:rPr>
          <w:rFonts w:eastAsia="宋体"/>
        </w:rPr>
        <w:t xml:space="preserve">the </w:t>
      </w:r>
      <w:r>
        <w:rPr>
          <w:rFonts w:eastAsia="宋体" w:hint="eastAsia"/>
        </w:rPr>
        <w:t xml:space="preserve">evolutionary </w:t>
      </w:r>
      <w:r>
        <w:rPr>
          <w:rFonts w:eastAsia="宋体"/>
        </w:rPr>
        <w:t>scaling from sparse to dense satellite constellations.</w:t>
      </w:r>
      <w:r>
        <w:rPr>
          <w:rFonts w:eastAsia="宋体" w:hint="eastAsia"/>
        </w:rPr>
        <w:t xml:space="preserve"> To </w:t>
      </w:r>
      <w:r>
        <w:rPr>
          <w:rFonts w:eastAsia="宋体"/>
        </w:rPr>
        <w:t>achiev</w:t>
      </w:r>
      <w:r>
        <w:rPr>
          <w:rFonts w:eastAsia="宋体" w:hint="eastAsia"/>
        </w:rPr>
        <w:t>e</w:t>
      </w:r>
      <w:r>
        <w:rPr>
          <w:rFonts w:eastAsia="宋体"/>
        </w:rPr>
        <w:t xml:space="preserve"> seamless global coverage</w:t>
      </w:r>
      <w:r>
        <w:rPr>
          <w:rFonts w:eastAsia="宋体" w:hint="eastAsia"/>
        </w:rPr>
        <w:t xml:space="preserve"> with </w:t>
      </w:r>
      <w:r>
        <w:rPr>
          <w:rFonts w:eastAsia="宋体"/>
        </w:rPr>
        <w:t>ubiquitous connectivity</w:t>
      </w:r>
      <w:r>
        <w:rPr>
          <w:rFonts w:eastAsia="宋体" w:hint="eastAsia"/>
        </w:rPr>
        <w:t xml:space="preserve">, </w:t>
      </w:r>
      <w:r>
        <w:rPr>
          <w:rFonts w:eastAsia="宋体"/>
        </w:rPr>
        <w:t>the implementation of a space-air-ground integrated network is essential</w:t>
      </w:r>
      <w:r>
        <w:rPr>
          <w:rFonts w:eastAsia="宋体" w:hint="eastAsia"/>
        </w:rPr>
        <w:t xml:space="preserve">. </w:t>
      </w:r>
      <w:r>
        <w:rPr>
          <w:rFonts w:eastAsia="宋体"/>
        </w:rPr>
        <w:t>A critical component of this architecture involves</w:t>
      </w:r>
      <w:r>
        <w:rPr>
          <w:rFonts w:eastAsia="宋体" w:hint="eastAsia"/>
        </w:rPr>
        <w:t xml:space="preserve"> the </w:t>
      </w:r>
      <w:r>
        <w:rPr>
          <w:rFonts w:eastAsia="宋体"/>
        </w:rPr>
        <w:t>integration of NTN</w:t>
      </w:r>
      <w:r>
        <w:rPr>
          <w:rFonts w:eastAsia="宋体" w:hint="eastAsia"/>
        </w:rPr>
        <w:t xml:space="preserve"> </w:t>
      </w:r>
      <w:r>
        <w:rPr>
          <w:rFonts w:eastAsia="宋体"/>
        </w:rPr>
        <w:t>with TN</w:t>
      </w:r>
      <w:r>
        <w:rPr>
          <w:rFonts w:eastAsia="宋体" w:hint="eastAsia"/>
        </w:rPr>
        <w:t xml:space="preserve">. </w:t>
      </w:r>
      <w:r>
        <w:rPr>
          <w:rFonts w:eastAsia="宋体"/>
        </w:rPr>
        <w:t xml:space="preserve">The </w:t>
      </w:r>
      <w:r>
        <w:rPr>
          <w:rFonts w:eastAsia="宋体" w:hint="eastAsia"/>
        </w:rPr>
        <w:t>NTN</w:t>
      </w:r>
      <w:r>
        <w:rPr>
          <w:rFonts w:eastAsia="宋体"/>
        </w:rPr>
        <w:t xml:space="preserve"> networking framework for 6G is illustrated in Figure 1</w:t>
      </w:r>
      <w:r>
        <w:rPr>
          <w:rFonts w:eastAsia="宋体" w:hint="eastAsia"/>
        </w:rPr>
        <w:t xml:space="preserve">. </w:t>
      </w:r>
    </w:p>
    <w:p w14:paraId="1FFCFB35" w14:textId="77777777" w:rsidR="009151B2" w:rsidRDefault="00000000">
      <w:pPr>
        <w:spacing w:before="156" w:after="156"/>
        <w:jc w:val="center"/>
        <w:rPr>
          <w:rFonts w:eastAsia="宋体"/>
        </w:rPr>
      </w:pPr>
      <w:r>
        <w:rPr>
          <w:rFonts w:eastAsia="宋体"/>
          <w:noProof/>
        </w:rPr>
        <w:drawing>
          <wp:inline distT="0" distB="0" distL="0" distR="0" wp14:anchorId="693F876E" wp14:editId="453B72DC">
            <wp:extent cx="5951220" cy="3235960"/>
            <wp:effectExtent l="0" t="0" r="0" b="0"/>
            <wp:docPr id="5791127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112734"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951528" cy="3236448"/>
                    </a:xfrm>
                    <a:prstGeom prst="rect">
                      <a:avLst/>
                    </a:prstGeom>
                    <a:noFill/>
                    <a:ln>
                      <a:noFill/>
                    </a:ln>
                  </pic:spPr>
                </pic:pic>
              </a:graphicData>
            </a:graphic>
          </wp:inline>
        </w:drawing>
      </w:r>
    </w:p>
    <w:p w14:paraId="473DE7F6" w14:textId="77777777" w:rsidR="009151B2" w:rsidRDefault="00000000">
      <w:pPr>
        <w:spacing w:before="156" w:after="156"/>
        <w:jc w:val="center"/>
        <w:rPr>
          <w:rFonts w:eastAsia="宋体"/>
        </w:rPr>
      </w:pPr>
      <w:r>
        <w:rPr>
          <w:rFonts w:eastAsia="宋体" w:hint="eastAsia"/>
        </w:rPr>
        <w:t>Figure 1: NTN</w:t>
      </w:r>
      <w:r>
        <w:rPr>
          <w:rFonts w:eastAsia="宋体"/>
        </w:rPr>
        <w:t xml:space="preserve"> networking framework for 6G</w:t>
      </w:r>
    </w:p>
    <w:p w14:paraId="2CF89BB0" w14:textId="77777777" w:rsidR="009151B2" w:rsidRDefault="00000000">
      <w:pPr>
        <w:pStyle w:val="af"/>
        <w:numPr>
          <w:ilvl w:val="1"/>
          <w:numId w:val="3"/>
        </w:numPr>
        <w:spacing w:before="120" w:after="120"/>
        <w:ind w:firstLineChars="0"/>
        <w:outlineLvl w:val="1"/>
        <w:rPr>
          <w:rFonts w:eastAsia="宋体"/>
          <w:b/>
          <w:sz w:val="24"/>
          <w:szCs w:val="24"/>
        </w:rPr>
      </w:pPr>
      <w:r>
        <w:rPr>
          <w:rFonts w:eastAsia="宋体"/>
          <w:b/>
          <w:sz w:val="24"/>
          <w:szCs w:val="24"/>
        </w:rPr>
        <w:t>R</w:t>
      </w:r>
      <w:r>
        <w:rPr>
          <w:rFonts w:eastAsia="宋体" w:hint="eastAsia"/>
          <w:b/>
          <w:sz w:val="24"/>
          <w:szCs w:val="24"/>
        </w:rPr>
        <w:t>equirements for architecture and function</w:t>
      </w:r>
    </w:p>
    <w:p w14:paraId="5879882D" w14:textId="77777777" w:rsidR="009151B2" w:rsidRDefault="00000000">
      <w:pPr>
        <w:spacing w:before="156" w:after="156"/>
        <w:rPr>
          <w:rFonts w:eastAsia="宋体"/>
        </w:rPr>
      </w:pPr>
      <w:r>
        <w:rPr>
          <w:rFonts w:eastAsia="宋体"/>
        </w:rPr>
        <w:t xml:space="preserve">While the </w:t>
      </w:r>
      <w:r>
        <w:rPr>
          <w:rFonts w:eastAsia="宋体" w:hint="eastAsia"/>
        </w:rPr>
        <w:t>RAN#109</w:t>
      </w:r>
      <w:r>
        <w:rPr>
          <w:rFonts w:eastAsia="宋体"/>
        </w:rPr>
        <w:t xml:space="preserve"> has </w:t>
      </w:r>
      <w:r>
        <w:rPr>
          <w:rFonts w:eastAsia="宋体" w:hint="eastAsia"/>
        </w:rPr>
        <w:t>provided guidance on the</w:t>
      </w:r>
      <w:r>
        <w:rPr>
          <w:rFonts w:eastAsia="宋体"/>
        </w:rPr>
        <w:t xml:space="preserve"> design </w:t>
      </w:r>
      <w:r>
        <w:rPr>
          <w:rFonts w:eastAsia="宋体" w:hint="eastAsia"/>
        </w:rPr>
        <w:t>of</w:t>
      </w:r>
      <w:r>
        <w:rPr>
          <w:rFonts w:eastAsia="宋体"/>
        </w:rPr>
        <w:t xml:space="preserve"> 6G architectures, including TN-NTN </w:t>
      </w:r>
      <w:r>
        <w:rPr>
          <w:rFonts w:eastAsia="宋体" w:hint="eastAsia"/>
        </w:rPr>
        <w:t>integration and</w:t>
      </w:r>
      <w:r>
        <w:rPr>
          <w:rFonts w:eastAsia="宋体"/>
        </w:rPr>
        <w:t xml:space="preserve"> </w:t>
      </w:r>
      <w:r>
        <w:rPr>
          <w:rFonts w:eastAsia="宋体" w:hint="eastAsia"/>
        </w:rPr>
        <w:t>architecture</w:t>
      </w:r>
      <w:r>
        <w:rPr>
          <w:rFonts w:eastAsia="宋体"/>
        </w:rPr>
        <w:t xml:space="preserve"> consideration </w:t>
      </w:r>
      <w:r>
        <w:rPr>
          <w:rFonts w:eastAsia="宋体" w:hint="eastAsia"/>
        </w:rPr>
        <w:t>for</w:t>
      </w:r>
      <w:r>
        <w:rPr>
          <w:rFonts w:eastAsia="宋体"/>
        </w:rPr>
        <w:t xml:space="preserve"> both NTN and TN, we </w:t>
      </w:r>
      <w:r>
        <w:rPr>
          <w:rFonts w:eastAsia="宋体" w:hint="eastAsia"/>
        </w:rPr>
        <w:t>believe</w:t>
      </w:r>
      <w:r>
        <w:rPr>
          <w:rFonts w:eastAsia="宋体"/>
        </w:rPr>
        <w:t xml:space="preserve"> that NTN</w:t>
      </w:r>
      <w:r>
        <w:rPr>
          <w:rFonts w:eastAsia="宋体" w:hint="eastAsia"/>
        </w:rPr>
        <w:t xml:space="preserve"> characteristics </w:t>
      </w:r>
      <w:r>
        <w:rPr>
          <w:rFonts w:eastAsia="宋体"/>
        </w:rPr>
        <w:t>still differ significantly those of 6G terrestrial networks in terms of cell deployment formats and data transmission (such as high latency, dynamic variations, and limited link budget</w:t>
      </w:r>
      <w:r>
        <w:rPr>
          <w:rFonts w:eastAsia="宋体" w:hint="eastAsia"/>
        </w:rPr>
        <w:t>, etc.</w:t>
      </w:r>
      <w:r>
        <w:rPr>
          <w:rFonts w:eastAsia="宋体"/>
        </w:rPr>
        <w:t>).</w:t>
      </w:r>
      <w:r>
        <w:rPr>
          <w:rFonts w:eastAsia="宋体" w:hint="eastAsia"/>
        </w:rPr>
        <w:t xml:space="preserve"> </w:t>
      </w:r>
    </w:p>
    <w:p w14:paraId="496A0D00" w14:textId="77777777" w:rsidR="009151B2" w:rsidRDefault="00000000">
      <w:pPr>
        <w:pStyle w:val="af"/>
        <w:numPr>
          <w:ilvl w:val="2"/>
          <w:numId w:val="3"/>
        </w:numPr>
        <w:spacing w:before="120" w:after="120"/>
        <w:ind w:firstLineChars="0"/>
        <w:outlineLvl w:val="2"/>
        <w:rPr>
          <w:rFonts w:eastAsia="宋体"/>
          <w:b/>
          <w:sz w:val="24"/>
          <w:szCs w:val="24"/>
        </w:rPr>
      </w:pPr>
      <w:r>
        <w:rPr>
          <w:rFonts w:eastAsia="宋体" w:hint="eastAsia"/>
          <w:b/>
          <w:sz w:val="24"/>
          <w:szCs w:val="24"/>
        </w:rPr>
        <w:t>Mobility</w:t>
      </w:r>
    </w:p>
    <w:p w14:paraId="04818D00" w14:textId="77777777" w:rsidR="009151B2" w:rsidRDefault="00000000">
      <w:pPr>
        <w:spacing w:before="156" w:after="156"/>
        <w:rPr>
          <w:rFonts w:eastAsia="宋体"/>
        </w:rPr>
      </w:pPr>
      <w:r>
        <w:rPr>
          <w:rFonts w:eastAsia="宋体"/>
        </w:rPr>
        <w:t>The 6G RAN should be able to support service continuity in both idle and connected modes and strive to minimize service degradation between TN and NTN network components. Therefore, TN-NTN mobility in 6G should be considered to ensure seamless service continuity. Given that NR NTN has been introduced in 5G, the 6G RAN architecture shall support inter-RAT mobility including</w:t>
      </w:r>
      <w:r>
        <w:rPr>
          <w:rFonts w:eastAsia="宋体" w:hint="eastAsia"/>
        </w:rPr>
        <w:t xml:space="preserve"> 5G TN-6G NTN, 5G NTN-6G TN and 5G NTN-6G NTN</w:t>
      </w:r>
      <w:r>
        <w:rPr>
          <w:rFonts w:eastAsia="宋体"/>
        </w:rPr>
        <w:t>.</w:t>
      </w:r>
    </w:p>
    <w:p w14:paraId="790ADDDD" w14:textId="77777777" w:rsidR="009151B2" w:rsidRDefault="00000000">
      <w:pPr>
        <w:pStyle w:val="1st-Proposal-YJ"/>
        <w:spacing w:before="156" w:after="156"/>
        <w:rPr>
          <w:rFonts w:eastAsia="宋体"/>
          <w:iCs/>
        </w:rPr>
      </w:pPr>
      <w:bookmarkStart w:id="2" w:name="_Toc210059988"/>
      <w:bookmarkStart w:id="3" w:name="_Toc210080529"/>
      <w:bookmarkStart w:id="4" w:name="_Toc210060450"/>
      <w:bookmarkStart w:id="5" w:name="_Toc210069387"/>
      <w:bookmarkStart w:id="6" w:name="_Toc209471102"/>
      <w:bookmarkStart w:id="7" w:name="OLE_LINK22"/>
      <w:r>
        <w:rPr>
          <w:rFonts w:eastAsia="宋体" w:hint="eastAsia"/>
          <w:iCs/>
        </w:rPr>
        <w:lastRenderedPageBreak/>
        <w:t xml:space="preserve">RAN3 to study 6G architecture and functions for </w:t>
      </w:r>
      <w:r>
        <w:rPr>
          <w:rFonts w:eastAsia="宋体"/>
          <w:iCs/>
        </w:rPr>
        <w:t>mobility</w:t>
      </w:r>
      <w:r>
        <w:rPr>
          <w:rFonts w:eastAsia="宋体" w:hint="eastAsia"/>
          <w:iCs/>
        </w:rPr>
        <w:t xml:space="preserve"> </w:t>
      </w:r>
      <w:r>
        <w:rPr>
          <w:rFonts w:eastAsia="宋体" w:hint="eastAsia"/>
        </w:rPr>
        <w:t>including</w:t>
      </w:r>
      <w:bookmarkStart w:id="8" w:name="OLE_LINK23"/>
      <w:r>
        <w:rPr>
          <w:rFonts w:eastAsia="宋体" w:hint="eastAsia"/>
        </w:rPr>
        <w:t xml:space="preserve"> 6G TN-6G NTN, 5G TN-6G NTN, 5G NTN-6G TN</w:t>
      </w:r>
      <w:bookmarkEnd w:id="8"/>
      <w:r>
        <w:rPr>
          <w:rFonts w:eastAsia="宋体" w:hint="eastAsia"/>
        </w:rPr>
        <w:t xml:space="preserve"> and 5G NTN-6G NTN</w:t>
      </w:r>
      <w:r>
        <w:rPr>
          <w:rFonts w:eastAsia="宋体"/>
          <w:iCs/>
        </w:rPr>
        <w:t>.</w:t>
      </w:r>
      <w:bookmarkEnd w:id="2"/>
      <w:bookmarkEnd w:id="3"/>
      <w:bookmarkEnd w:id="4"/>
      <w:bookmarkEnd w:id="5"/>
      <w:bookmarkEnd w:id="6"/>
      <w:r>
        <w:rPr>
          <w:rFonts w:eastAsia="宋体"/>
          <w:iCs/>
        </w:rPr>
        <w:t xml:space="preserve"> </w:t>
      </w:r>
    </w:p>
    <w:bookmarkEnd w:id="7"/>
    <w:p w14:paraId="30EE4F36" w14:textId="77777777" w:rsidR="009151B2" w:rsidRDefault="00000000">
      <w:pPr>
        <w:pStyle w:val="af"/>
        <w:numPr>
          <w:ilvl w:val="2"/>
          <w:numId w:val="3"/>
        </w:numPr>
        <w:spacing w:before="120" w:after="120"/>
        <w:ind w:firstLineChars="0"/>
        <w:outlineLvl w:val="2"/>
        <w:rPr>
          <w:rFonts w:eastAsia="宋体"/>
          <w:b/>
          <w:sz w:val="24"/>
          <w:szCs w:val="24"/>
        </w:rPr>
      </w:pPr>
      <w:r>
        <w:rPr>
          <w:rFonts w:eastAsia="宋体"/>
          <w:b/>
          <w:sz w:val="24"/>
          <w:szCs w:val="24"/>
        </w:rPr>
        <w:t>NTN-TN/Multi-orbit Coordination</w:t>
      </w:r>
    </w:p>
    <w:p w14:paraId="4161A20F" w14:textId="77777777" w:rsidR="009151B2" w:rsidRDefault="00000000">
      <w:pPr>
        <w:spacing w:before="156" w:after="156"/>
      </w:pPr>
      <w:r>
        <w:rPr>
          <w:rFonts w:eastAsiaTheme="minorEastAsia"/>
        </w:rPr>
        <w:t>I</w:t>
      </w:r>
      <w:r>
        <w:rPr>
          <w:rFonts w:eastAsiaTheme="minorEastAsia" w:hint="eastAsia"/>
        </w:rPr>
        <w:t xml:space="preserve">n 5G, the NTN control function has been studied and captured in TR38.821 [4]. </w:t>
      </w:r>
    </w:p>
    <w:tbl>
      <w:tblPr>
        <w:tblStyle w:val="ac"/>
        <w:tblW w:w="0" w:type="auto"/>
        <w:tblLook w:val="04A0" w:firstRow="1" w:lastRow="0" w:firstColumn="1" w:lastColumn="0" w:noHBand="0" w:noVBand="1"/>
      </w:tblPr>
      <w:tblGrid>
        <w:gridCol w:w="9346"/>
      </w:tblGrid>
      <w:tr w:rsidR="009151B2" w14:paraId="373BB969" w14:textId="77777777">
        <w:tc>
          <w:tcPr>
            <w:tcW w:w="9572" w:type="dxa"/>
          </w:tcPr>
          <w:p w14:paraId="5992F250" w14:textId="77777777" w:rsidR="009151B2" w:rsidRDefault="00000000">
            <w:pPr>
              <w:spacing w:before="156" w:after="156"/>
            </w:pPr>
            <w:r>
              <w:rPr>
                <w:rFonts w:eastAsiaTheme="minorEastAsia" w:hint="eastAsia"/>
              </w:rPr>
              <w:t>T</w:t>
            </w:r>
            <w:r>
              <w:t xml:space="preserve">he </w:t>
            </w:r>
            <w:proofErr w:type="spellStart"/>
            <w:r>
              <w:t>gNB</w:t>
            </w:r>
            <w:proofErr w:type="spellEnd"/>
            <w:r>
              <w:t xml:space="preserve"> may be subdivided into non-NTN infrastructure </w:t>
            </w:r>
            <w:proofErr w:type="spellStart"/>
            <w:r>
              <w:t>gNB</w:t>
            </w:r>
            <w:proofErr w:type="spellEnd"/>
            <w:r>
              <w:t xml:space="preserve"> functions and the NTN Service Link provisioning system. The NTN infrastructure may be thought of being subdivided into the NTN Service Link provisioning system and the NTN Control function.</w:t>
            </w:r>
          </w:p>
          <w:p w14:paraId="7566D13C" w14:textId="77777777" w:rsidR="009151B2" w:rsidRDefault="00000000">
            <w:pPr>
              <w:spacing w:before="156" w:after="156"/>
              <w:rPr>
                <w:rFonts w:eastAsia="宋体"/>
              </w:rPr>
            </w:pPr>
            <w:r>
              <w:rPr>
                <w:rFonts w:eastAsia="宋体" w:hint="eastAsia"/>
              </w:rPr>
              <w:t>...</w:t>
            </w:r>
          </w:p>
          <w:p w14:paraId="0475D367" w14:textId="77777777" w:rsidR="009151B2" w:rsidRDefault="00000000">
            <w:pPr>
              <w:spacing w:before="156" w:after="156"/>
            </w:pPr>
            <w:r>
              <w:t xml:space="preserve">The NTN control function controls the spaceborne (or airborne) vehicles as well as the radio resources of the NTN infrastructure (NTN payload(s) &amp; NTN Gateway(s)). It provides control data, e.g. Ephemeris, to the non-NTN infrastructure </w:t>
            </w:r>
            <w:proofErr w:type="spellStart"/>
            <w:r>
              <w:t>gNB</w:t>
            </w:r>
            <w:proofErr w:type="spellEnd"/>
            <w:r>
              <w:t xml:space="preserve"> functions of the </w:t>
            </w:r>
            <w:proofErr w:type="spellStart"/>
            <w:r>
              <w:t>gNB</w:t>
            </w:r>
            <w:proofErr w:type="spellEnd"/>
            <w:r>
              <w:rPr>
                <w:rFonts w:eastAsiaTheme="minorEastAsia" w:hint="eastAsia"/>
              </w:rPr>
              <w:t>.</w:t>
            </w:r>
          </w:p>
        </w:tc>
      </w:tr>
    </w:tbl>
    <w:p w14:paraId="0944C452" w14:textId="77777777" w:rsidR="009151B2" w:rsidRDefault="00000000">
      <w:pPr>
        <w:spacing w:before="156" w:after="156"/>
        <w:rPr>
          <w:rFonts w:eastAsiaTheme="minorEastAsia"/>
        </w:rPr>
      </w:pPr>
      <w:r>
        <w:rPr>
          <w:rFonts w:eastAsia="宋体" w:hint="eastAsia"/>
        </w:rPr>
        <w:t>Regarding</w:t>
      </w:r>
      <w:r>
        <w:rPr>
          <w:rFonts w:hint="eastAsia"/>
        </w:rPr>
        <w:t xml:space="preserve"> NTN-TN </w:t>
      </w:r>
      <w:r>
        <w:t>integration</w:t>
      </w:r>
      <w:r>
        <w:rPr>
          <w:rFonts w:hint="eastAsia"/>
        </w:rPr>
        <w:t xml:space="preserve"> </w:t>
      </w:r>
      <w:r>
        <w:t>scenarios</w:t>
      </w:r>
      <w:r>
        <w:rPr>
          <w:rFonts w:hint="eastAsia"/>
        </w:rPr>
        <w:t xml:space="preserve">, </w:t>
      </w:r>
      <w:r>
        <w:t xml:space="preserve">NTN </w:t>
      </w:r>
      <w:r>
        <w:rPr>
          <w:rFonts w:hint="eastAsia"/>
        </w:rPr>
        <w:t>configurations</w:t>
      </w:r>
      <w:r>
        <w:t xml:space="preserve"> need to be </w:t>
      </w:r>
      <w:r>
        <w:rPr>
          <w:rFonts w:eastAsia="宋体" w:hint="eastAsia"/>
        </w:rPr>
        <w:t xml:space="preserve">aware of </w:t>
      </w:r>
      <w:r>
        <w:t xml:space="preserve">the TN infrastructure, </w:t>
      </w:r>
      <w:r>
        <w:rPr>
          <w:rFonts w:hint="eastAsia"/>
        </w:rPr>
        <w:t>and</w:t>
      </w:r>
      <w:r>
        <w:t xml:space="preserve"> some TN control data </w:t>
      </w:r>
      <w:r>
        <w:rPr>
          <w:rFonts w:hint="eastAsia"/>
        </w:rPr>
        <w:t xml:space="preserve">also </w:t>
      </w:r>
      <w:r>
        <w:t>need to be provided for the NTN infrastructure. In multi-orbit satellite networks, large inter-satellite distances, high relative velocities, and dynamic neighbor relationships make</w:t>
      </w:r>
      <w:r>
        <w:rPr>
          <w:rFonts w:eastAsia="宋体" w:hint="eastAsia"/>
        </w:rPr>
        <w:t xml:space="preserve"> it challenging</w:t>
      </w:r>
      <w:r>
        <w:t xml:space="preserve"> </w:t>
      </w:r>
      <w:r>
        <w:rPr>
          <w:rFonts w:eastAsia="宋体" w:hint="eastAsia"/>
        </w:rPr>
        <w:t xml:space="preserve">for </w:t>
      </w:r>
      <w:proofErr w:type="spellStart"/>
      <w:r>
        <w:rPr>
          <w:rFonts w:hint="eastAsia"/>
        </w:rPr>
        <w:t>xNB</w:t>
      </w:r>
      <w:proofErr w:type="spellEnd"/>
      <w:r>
        <w:t>-to-</w:t>
      </w:r>
      <w:proofErr w:type="spellStart"/>
      <w:r>
        <w:rPr>
          <w:rFonts w:hint="eastAsia"/>
        </w:rPr>
        <w:t>xNB</w:t>
      </w:r>
      <w:proofErr w:type="spellEnd"/>
      <w:r>
        <w:rPr>
          <w:rFonts w:hint="eastAsia"/>
        </w:rPr>
        <w:t xml:space="preserve"> </w:t>
      </w:r>
      <w:r>
        <w:t>interaction via inter-satellite</w:t>
      </w:r>
      <w:r>
        <w:rPr>
          <w:rFonts w:hint="eastAsia"/>
        </w:rPr>
        <w:t>/feeder</w:t>
      </w:r>
      <w:r>
        <w:t xml:space="preserve"> links.</w:t>
      </w:r>
      <w:r>
        <w:rPr>
          <w:rFonts w:hint="eastAsia"/>
        </w:rPr>
        <w:t xml:space="preserve"> C</w:t>
      </w:r>
      <w:r>
        <w:t>oordinated control node</w:t>
      </w:r>
      <w:r>
        <w:rPr>
          <w:rFonts w:hint="eastAsia"/>
        </w:rPr>
        <w:t>/function</w:t>
      </w:r>
      <w:r>
        <w:t xml:space="preserve"> is needed to </w:t>
      </w:r>
      <w:r>
        <w:rPr>
          <w:rFonts w:hint="eastAsia"/>
        </w:rPr>
        <w:t>at least</w:t>
      </w:r>
      <w:r>
        <w:t xml:space="preserve"> exchange </w:t>
      </w:r>
      <w:r>
        <w:rPr>
          <w:rFonts w:hint="eastAsia"/>
        </w:rPr>
        <w:t>necessary</w:t>
      </w:r>
      <w:r>
        <w:t xml:space="preserve"> control data</w:t>
      </w:r>
      <w:r>
        <w:rPr>
          <w:rFonts w:eastAsia="宋体" w:hint="eastAsia"/>
        </w:rPr>
        <w:t xml:space="preserve"> (e.g., ephemeris, frequency, etc.)</w:t>
      </w:r>
      <w:r>
        <w:rPr>
          <w:rFonts w:hint="eastAsia"/>
        </w:rPr>
        <w:t xml:space="preserve">, </w:t>
      </w:r>
      <w:r>
        <w:t xml:space="preserve">perform </w:t>
      </w:r>
      <w:r>
        <w:rPr>
          <w:rFonts w:hint="eastAsia"/>
        </w:rPr>
        <w:t>overall</w:t>
      </w:r>
      <w:r>
        <w:t xml:space="preserve"> resource allocation and</w:t>
      </w:r>
      <w:r>
        <w:rPr>
          <w:rFonts w:hint="eastAsia"/>
        </w:rPr>
        <w:t xml:space="preserve"> </w:t>
      </w:r>
      <w:r>
        <w:rPr>
          <w:rFonts w:eastAsiaTheme="minorEastAsia"/>
        </w:rPr>
        <w:t>mitigate interference</w:t>
      </w:r>
      <w:r>
        <w:rPr>
          <w:rFonts w:hint="eastAsia"/>
        </w:rPr>
        <w:t xml:space="preserve"> for NTN-TN and multi-orbit coordination scenarios. </w:t>
      </w:r>
      <w:r>
        <w:t>Consequently, a centralized node</w:t>
      </w:r>
      <w:r>
        <w:rPr>
          <w:rFonts w:hint="eastAsia"/>
        </w:rPr>
        <w:t>/function for u</w:t>
      </w:r>
      <w:r>
        <w:t>nified and coordinated control</w:t>
      </w:r>
      <w:r>
        <w:rPr>
          <w:rFonts w:hint="eastAsia"/>
        </w:rPr>
        <w:t xml:space="preserve"> </w:t>
      </w:r>
      <w:r>
        <w:t>is required to</w:t>
      </w:r>
      <w:r>
        <w:rPr>
          <w:rFonts w:hint="eastAsia"/>
        </w:rPr>
        <w:t xml:space="preserve"> introduce in 6G.</w:t>
      </w:r>
    </w:p>
    <w:p w14:paraId="2E2C22BB" w14:textId="77777777" w:rsidR="009151B2" w:rsidRDefault="00000000">
      <w:pPr>
        <w:pStyle w:val="1st-Proposal-YJ"/>
        <w:spacing w:before="156" w:after="156"/>
        <w:rPr>
          <w:rFonts w:eastAsia="宋体"/>
        </w:rPr>
      </w:pPr>
      <w:bookmarkStart w:id="9" w:name="_Toc209471103"/>
      <w:bookmarkStart w:id="10" w:name="_Toc210059989"/>
      <w:bookmarkStart w:id="11" w:name="_Toc210060451"/>
      <w:bookmarkStart w:id="12" w:name="_Toc210080530"/>
      <w:bookmarkStart w:id="13" w:name="_Toc210069388"/>
      <w:r>
        <w:rPr>
          <w:rFonts w:eastAsia="宋体" w:hint="eastAsia"/>
        </w:rPr>
        <w:t>RAN3 to study c</w:t>
      </w:r>
      <w:r>
        <w:rPr>
          <w:rFonts w:eastAsia="宋体"/>
        </w:rPr>
        <w:t>oordinated control node</w:t>
      </w:r>
      <w:r>
        <w:rPr>
          <w:rFonts w:eastAsia="宋体" w:hint="eastAsia"/>
        </w:rPr>
        <w:t>/function for NTN-TN/M</w:t>
      </w:r>
      <w:r>
        <w:rPr>
          <w:rFonts w:eastAsia="宋体"/>
        </w:rPr>
        <w:t>ulti-orbit</w:t>
      </w:r>
      <w:r>
        <w:rPr>
          <w:rFonts w:eastAsia="宋体" w:hint="eastAsia"/>
        </w:rPr>
        <w:t xml:space="preserve"> c</w:t>
      </w:r>
      <w:r>
        <w:rPr>
          <w:rFonts w:eastAsia="宋体"/>
        </w:rPr>
        <w:t>oordination</w:t>
      </w:r>
      <w:r>
        <w:rPr>
          <w:rFonts w:eastAsia="宋体" w:hint="eastAsia"/>
        </w:rPr>
        <w:t>.</w:t>
      </w:r>
      <w:bookmarkEnd w:id="9"/>
      <w:bookmarkEnd w:id="10"/>
      <w:bookmarkEnd w:id="11"/>
      <w:bookmarkEnd w:id="12"/>
      <w:bookmarkEnd w:id="13"/>
    </w:p>
    <w:p w14:paraId="6E3D2876" w14:textId="77777777" w:rsidR="009151B2" w:rsidRDefault="00000000">
      <w:pPr>
        <w:pStyle w:val="af"/>
        <w:numPr>
          <w:ilvl w:val="1"/>
          <w:numId w:val="3"/>
        </w:numPr>
        <w:spacing w:before="120" w:after="120"/>
        <w:ind w:firstLineChars="0"/>
        <w:outlineLvl w:val="1"/>
        <w:rPr>
          <w:rFonts w:eastAsia="宋体"/>
          <w:b/>
          <w:sz w:val="24"/>
          <w:szCs w:val="24"/>
        </w:rPr>
      </w:pPr>
      <w:bookmarkStart w:id="14" w:name="OLE_LINK2"/>
      <w:bookmarkStart w:id="15" w:name="_Toc72164151"/>
      <w:bookmarkStart w:id="16" w:name="_Toc72163958"/>
      <w:bookmarkStart w:id="17" w:name="_Toc72164281"/>
      <w:bookmarkStart w:id="18" w:name="_Toc72166215"/>
      <w:bookmarkStart w:id="19" w:name="_Toc72764113"/>
      <w:bookmarkStart w:id="20" w:name="_Toc72166132"/>
      <w:bookmarkStart w:id="21" w:name="_Toc72764097"/>
      <w:bookmarkStart w:id="22" w:name="_Toc72166144"/>
      <w:bookmarkStart w:id="23" w:name="_Toc72764105"/>
      <w:bookmarkStart w:id="24" w:name="_Toc72166021"/>
      <w:bookmarkStart w:id="25" w:name="_Toc72166223"/>
      <w:bookmarkStart w:id="26" w:name="_Toc72166120"/>
      <w:bookmarkStart w:id="27" w:name="_Toc72764121"/>
      <w:bookmarkStart w:id="28" w:name="_Toc72166096"/>
      <w:bookmarkStart w:id="29" w:name="_Toc72164083"/>
      <w:r>
        <w:rPr>
          <w:rFonts w:eastAsia="宋体" w:hint="eastAsia"/>
          <w:b/>
          <w:sz w:val="24"/>
          <w:szCs w:val="24"/>
        </w:rPr>
        <w:t xml:space="preserve">Requirements for </w:t>
      </w:r>
      <w:bookmarkEnd w:id="14"/>
      <w:r>
        <w:rPr>
          <w:rFonts w:eastAsia="宋体" w:hint="eastAsia"/>
          <w:b/>
          <w:sz w:val="24"/>
          <w:szCs w:val="24"/>
        </w:rPr>
        <w:t>Interface</w:t>
      </w:r>
    </w:p>
    <w:p w14:paraId="3B46307A" w14:textId="77777777" w:rsidR="009151B2" w:rsidRDefault="00000000">
      <w:pPr>
        <w:spacing w:before="156" w:after="156"/>
        <w:rPr>
          <w:rFonts w:eastAsia="宋体"/>
        </w:rPr>
      </w:pPr>
      <w:r>
        <w:rPr>
          <w:rFonts w:eastAsia="宋体" w:hint="eastAsia"/>
        </w:rPr>
        <w:t xml:space="preserve">6G </w:t>
      </w:r>
      <w:r>
        <w:rPr>
          <w:rFonts w:eastAsia="宋体"/>
        </w:rPr>
        <w:t xml:space="preserve">NTN interface design </w:t>
      </w:r>
      <w:r>
        <w:rPr>
          <w:rFonts w:eastAsia="宋体" w:hint="eastAsia"/>
        </w:rPr>
        <w:t>should</w:t>
      </w:r>
      <w:r>
        <w:rPr>
          <w:rFonts w:eastAsia="宋体"/>
        </w:rPr>
        <w:t xml:space="preserve"> </w:t>
      </w:r>
      <w:r>
        <w:rPr>
          <w:rFonts w:eastAsia="宋体" w:hint="eastAsia"/>
        </w:rPr>
        <w:t>consider</w:t>
      </w:r>
      <w:r>
        <w:rPr>
          <w:rFonts w:eastAsia="宋体"/>
        </w:rPr>
        <w:t xml:space="preserve"> the characteristics of </w:t>
      </w:r>
      <w:r>
        <w:rPr>
          <w:rFonts w:eastAsia="宋体" w:hint="eastAsia"/>
        </w:rPr>
        <w:t>Inter-Satellite Links (</w:t>
      </w:r>
      <w:r>
        <w:rPr>
          <w:rFonts w:eastAsia="宋体"/>
        </w:rPr>
        <w:t>ISL</w:t>
      </w:r>
      <w:r>
        <w:rPr>
          <w:rFonts w:eastAsia="宋体" w:hint="eastAsia"/>
        </w:rPr>
        <w:t xml:space="preserve">) </w:t>
      </w:r>
      <w:r>
        <w:rPr>
          <w:rFonts w:eastAsia="宋体"/>
        </w:rPr>
        <w:t xml:space="preserve">and </w:t>
      </w:r>
      <w:r>
        <w:rPr>
          <w:rFonts w:eastAsia="宋体" w:hint="eastAsia"/>
        </w:rPr>
        <w:t xml:space="preserve">feeder link </w:t>
      </w:r>
      <w:r>
        <w:rPr>
          <w:rFonts w:eastAsia="宋体"/>
        </w:rPr>
        <w:t>(</w:t>
      </w:r>
      <w:r>
        <w:rPr>
          <w:rFonts w:eastAsia="宋体" w:hint="eastAsia"/>
        </w:rPr>
        <w:t>e.g.</w:t>
      </w:r>
      <w:r>
        <w:rPr>
          <w:rFonts w:eastAsia="宋体"/>
        </w:rPr>
        <w:t xml:space="preserve"> </w:t>
      </w:r>
      <w:r>
        <w:rPr>
          <w:rFonts w:eastAsia="宋体" w:hint="eastAsia"/>
        </w:rPr>
        <w:t xml:space="preserve">long </w:t>
      </w:r>
      <w:r>
        <w:rPr>
          <w:rFonts w:eastAsia="宋体"/>
        </w:rPr>
        <w:t>delays, high dynamics and predictability).</w:t>
      </w:r>
    </w:p>
    <w:p w14:paraId="0EBE8AAB" w14:textId="77777777" w:rsidR="009151B2" w:rsidRDefault="00000000">
      <w:pPr>
        <w:spacing w:before="156" w:after="156"/>
        <w:rPr>
          <w:rFonts w:eastAsia="宋体"/>
          <w:strike/>
        </w:rPr>
      </w:pPr>
      <w:r>
        <w:rPr>
          <w:rFonts w:eastAsia="宋体"/>
        </w:rPr>
        <w:t>Satellites operate at altitudes ranging from hundreds of kilometers (LEO) to 3</w:t>
      </w:r>
      <w:r>
        <w:rPr>
          <w:rFonts w:eastAsia="宋体" w:hint="eastAsia"/>
        </w:rPr>
        <w:t>5786</w:t>
      </w:r>
      <w:r>
        <w:rPr>
          <w:rFonts w:eastAsia="宋体"/>
        </w:rPr>
        <w:t xml:space="preserve"> km (GSO)</w:t>
      </w:r>
      <w:r>
        <w:rPr>
          <w:rFonts w:eastAsia="宋体" w:hint="eastAsia"/>
        </w:rPr>
        <w:t>.</w:t>
      </w:r>
      <w:r>
        <w:rPr>
          <w:rFonts w:eastAsia="宋体"/>
        </w:rPr>
        <w:t xml:space="preserve"> </w:t>
      </w:r>
      <w:r>
        <w:rPr>
          <w:rFonts w:eastAsia="宋体" w:hint="eastAsia"/>
        </w:rPr>
        <w:t>The</w:t>
      </w:r>
      <w:r>
        <w:rPr>
          <w:rFonts w:eastAsia="宋体"/>
        </w:rPr>
        <w:t xml:space="preserve"> </w:t>
      </w:r>
      <w:r>
        <w:rPr>
          <w:rFonts w:eastAsia="宋体" w:hint="eastAsia"/>
        </w:rPr>
        <w:t>large</w:t>
      </w:r>
      <w:r>
        <w:rPr>
          <w:rFonts w:eastAsia="宋体"/>
        </w:rPr>
        <w:t xml:space="preserve"> propagation distances </w:t>
      </w:r>
      <w:r>
        <w:rPr>
          <w:rFonts w:eastAsia="宋体" w:hint="eastAsia"/>
        </w:rPr>
        <w:t>result in</w:t>
      </w:r>
      <w:r>
        <w:rPr>
          <w:rFonts w:eastAsia="宋体"/>
        </w:rPr>
        <w:t xml:space="preserve"> </w:t>
      </w:r>
      <w:r>
        <w:rPr>
          <w:rFonts w:eastAsia="宋体" w:hint="eastAsia"/>
        </w:rPr>
        <w:t>high</w:t>
      </w:r>
      <w:r>
        <w:rPr>
          <w:rFonts w:eastAsia="宋体"/>
        </w:rPr>
        <w:t xml:space="preserve"> transmission delays</w:t>
      </w:r>
      <w:r>
        <w:rPr>
          <w:rFonts w:eastAsia="宋体" w:hint="eastAsia"/>
        </w:rPr>
        <w:t xml:space="preserve">, </w:t>
      </w:r>
      <w:r>
        <w:rPr>
          <w:rFonts w:eastAsia="宋体"/>
        </w:rPr>
        <w:t xml:space="preserve">from milliseconds to hundreds of milliseconds. These delays significantly affect signaling interactions between the </w:t>
      </w:r>
      <w:r>
        <w:rPr>
          <w:rFonts w:eastAsia="宋体" w:hint="eastAsia"/>
        </w:rPr>
        <w:t xml:space="preserve">onboard </w:t>
      </w:r>
      <w:proofErr w:type="spellStart"/>
      <w:r>
        <w:rPr>
          <w:rFonts w:eastAsia="宋体" w:hint="eastAsia"/>
        </w:rPr>
        <w:t>xNB</w:t>
      </w:r>
      <w:proofErr w:type="spellEnd"/>
      <w:r>
        <w:rPr>
          <w:rFonts w:eastAsia="宋体" w:hint="eastAsia"/>
        </w:rPr>
        <w:t xml:space="preserve"> and</w:t>
      </w:r>
      <w:r>
        <w:rPr>
          <w:rFonts w:eastAsia="宋体"/>
        </w:rPr>
        <w:t xml:space="preserve"> core network</w:t>
      </w:r>
      <w:r>
        <w:rPr>
          <w:rFonts w:eastAsia="宋体" w:hint="eastAsia"/>
        </w:rPr>
        <w:t xml:space="preserve"> on ground</w:t>
      </w:r>
      <w:r>
        <w:rPr>
          <w:rFonts w:eastAsia="宋体"/>
        </w:rPr>
        <w:t>.</w:t>
      </w:r>
      <w:r>
        <w:rPr>
          <w:rFonts w:eastAsia="宋体" w:hint="eastAsia"/>
        </w:rPr>
        <w:t xml:space="preserve"> </w:t>
      </w:r>
      <w:r>
        <w:rPr>
          <w:rFonts w:eastAsia="宋体"/>
        </w:rPr>
        <w:t>T</w:t>
      </w:r>
      <w:r>
        <w:rPr>
          <w:rFonts w:eastAsia="宋体" w:hint="eastAsia"/>
        </w:rPr>
        <w:t xml:space="preserve">he interface between </w:t>
      </w:r>
      <w:proofErr w:type="spellStart"/>
      <w:r>
        <w:rPr>
          <w:rFonts w:eastAsia="宋体" w:hint="eastAsia"/>
        </w:rPr>
        <w:t>xNB</w:t>
      </w:r>
      <w:proofErr w:type="spellEnd"/>
      <w:r>
        <w:rPr>
          <w:rFonts w:eastAsia="宋体" w:hint="eastAsia"/>
        </w:rPr>
        <w:t xml:space="preserve"> and core network need to consider the long delay characteristic of </w:t>
      </w:r>
      <w:proofErr w:type="spellStart"/>
      <w:r>
        <w:rPr>
          <w:rFonts w:eastAsia="宋体" w:hint="eastAsia"/>
        </w:rPr>
        <w:t>feederlink</w:t>
      </w:r>
      <w:proofErr w:type="spellEnd"/>
      <w:r>
        <w:rPr>
          <w:rFonts w:eastAsia="宋体" w:hint="eastAsia"/>
        </w:rPr>
        <w:t>.</w:t>
      </w:r>
    </w:p>
    <w:p w14:paraId="3EDA8D80" w14:textId="77777777" w:rsidR="009151B2" w:rsidRDefault="00000000">
      <w:pPr>
        <w:spacing w:before="156" w:after="156"/>
        <w:rPr>
          <w:rFonts w:eastAsiaTheme="minorEastAsia"/>
        </w:rPr>
      </w:pPr>
      <w:r>
        <w:rPr>
          <w:rFonts w:eastAsiaTheme="minorEastAsia"/>
        </w:rPr>
        <w:t xml:space="preserve">In the regenerative payload, the movement of NGSO satellites leads to continuous and rapid changes in connectivity among UEs, satellites, and gateways. The topology relationships between </w:t>
      </w:r>
      <w:proofErr w:type="spellStart"/>
      <w:r>
        <w:rPr>
          <w:rFonts w:eastAsiaTheme="minorEastAsia"/>
        </w:rPr>
        <w:t>xNBs</w:t>
      </w:r>
      <w:proofErr w:type="spellEnd"/>
      <w:r>
        <w:rPr>
          <w:rFonts w:eastAsiaTheme="minorEastAsia"/>
        </w:rPr>
        <w:t xml:space="preserve"> and CN, as well as among </w:t>
      </w:r>
      <w:proofErr w:type="spellStart"/>
      <w:r>
        <w:rPr>
          <w:rFonts w:eastAsiaTheme="minorEastAsia"/>
        </w:rPr>
        <w:t>xNBs</w:t>
      </w:r>
      <w:proofErr w:type="spellEnd"/>
      <w:r>
        <w:rPr>
          <w:rFonts w:eastAsiaTheme="minorEastAsia"/>
        </w:rPr>
        <w:t xml:space="preserve">, dynamically change. </w:t>
      </w:r>
      <w:r>
        <w:rPr>
          <w:rFonts w:eastAsiaTheme="minorEastAsia" w:hint="eastAsia"/>
        </w:rPr>
        <w:t>I</w:t>
      </w:r>
      <w:r>
        <w:rPr>
          <w:rFonts w:eastAsiaTheme="minorEastAsia"/>
        </w:rPr>
        <w:t>t is recommended to leverage the predictab</w:t>
      </w:r>
      <w:r>
        <w:rPr>
          <w:rFonts w:eastAsiaTheme="minorEastAsia" w:hint="eastAsia"/>
        </w:rPr>
        <w:t>ility</w:t>
      </w:r>
      <w:r>
        <w:rPr>
          <w:rFonts w:eastAsiaTheme="minorEastAsia"/>
        </w:rPr>
        <w:t xml:space="preserve"> of satellite orbital patterns</w:t>
      </w:r>
      <w:r>
        <w:rPr>
          <w:rFonts w:eastAsiaTheme="minorEastAsia" w:hint="eastAsia"/>
        </w:rPr>
        <w:t xml:space="preserve"> </w:t>
      </w:r>
      <w:r>
        <w:rPr>
          <w:rFonts w:eastAsia="宋体"/>
        </w:rPr>
        <w:t xml:space="preserve">to mitigate the impacts of satellite </w:t>
      </w:r>
      <w:r>
        <w:rPr>
          <w:rFonts w:eastAsia="宋体" w:hint="eastAsia"/>
        </w:rPr>
        <w:t xml:space="preserve">high </w:t>
      </w:r>
      <w:r>
        <w:rPr>
          <w:rFonts w:eastAsia="宋体"/>
        </w:rPr>
        <w:t>mobility</w:t>
      </w:r>
      <w:r>
        <w:rPr>
          <w:rFonts w:eastAsia="宋体" w:hint="eastAsia"/>
        </w:rPr>
        <w:t xml:space="preserve"> which has benefit for efficient and stable interfaces interaction</w:t>
      </w:r>
      <w:r>
        <w:rPr>
          <w:rFonts w:eastAsiaTheme="minorEastAsia"/>
        </w:rPr>
        <w:t xml:space="preserve">. </w:t>
      </w:r>
    </w:p>
    <w:p w14:paraId="617336FF" w14:textId="77777777" w:rsidR="009151B2" w:rsidRDefault="00000000">
      <w:pPr>
        <w:pStyle w:val="1st-Proposal-YJ"/>
        <w:spacing w:before="156" w:after="156"/>
        <w:rPr>
          <w:rFonts w:eastAsia="宋体"/>
        </w:rPr>
      </w:pPr>
      <w:bookmarkStart w:id="30" w:name="_Toc210080531"/>
      <w:bookmarkStart w:id="31" w:name="_Toc210069389"/>
      <w:bookmarkStart w:id="32" w:name="_Toc210059991"/>
      <w:bookmarkStart w:id="33" w:name="_Toc210060453"/>
      <w:bookmarkStart w:id="34" w:name="_Toc209471105"/>
      <w:r>
        <w:rPr>
          <w:rFonts w:eastAsia="宋体" w:hint="eastAsia"/>
        </w:rPr>
        <w:t>RAN3 to consider</w:t>
      </w:r>
      <w:r>
        <w:rPr>
          <w:rFonts w:eastAsia="宋体"/>
        </w:rPr>
        <w:t xml:space="preserve"> the predictab</w:t>
      </w:r>
      <w:r>
        <w:rPr>
          <w:rFonts w:eastAsia="宋体" w:hint="eastAsia"/>
        </w:rPr>
        <w:t>le</w:t>
      </w:r>
      <w:r>
        <w:rPr>
          <w:rFonts w:eastAsia="宋体"/>
        </w:rPr>
        <w:t xml:space="preserve"> </w:t>
      </w:r>
      <w:r>
        <w:rPr>
          <w:rFonts w:eastAsia="宋体" w:hint="eastAsia"/>
        </w:rPr>
        <w:t xml:space="preserve">characteristic </w:t>
      </w:r>
      <w:r>
        <w:rPr>
          <w:rFonts w:eastAsia="宋体"/>
        </w:rPr>
        <w:t xml:space="preserve">of </w:t>
      </w:r>
      <w:r>
        <w:rPr>
          <w:rFonts w:eastAsia="宋体" w:hint="eastAsia"/>
        </w:rPr>
        <w:t>Inter-Satellite Links (</w:t>
      </w:r>
      <w:r>
        <w:rPr>
          <w:rFonts w:eastAsia="宋体"/>
        </w:rPr>
        <w:t>ISL</w:t>
      </w:r>
      <w:r>
        <w:rPr>
          <w:rFonts w:eastAsia="宋体" w:hint="eastAsia"/>
        </w:rPr>
        <w:t xml:space="preserve">) </w:t>
      </w:r>
      <w:r>
        <w:rPr>
          <w:rFonts w:eastAsia="宋体"/>
        </w:rPr>
        <w:t xml:space="preserve">and </w:t>
      </w:r>
      <w:r>
        <w:rPr>
          <w:rFonts w:eastAsia="宋体" w:hint="eastAsia"/>
        </w:rPr>
        <w:t xml:space="preserve">feeder link for 6G NTN interface design. </w:t>
      </w:r>
      <w:bookmarkEnd w:id="30"/>
      <w:bookmarkEnd w:id="31"/>
      <w:bookmarkEnd w:id="32"/>
      <w:bookmarkEnd w:id="33"/>
    </w:p>
    <w:bookmarkEnd w:id="34"/>
    <w:p w14:paraId="1C11CA20" w14:textId="77777777" w:rsidR="009151B2" w:rsidRDefault="00000000">
      <w:pPr>
        <w:pStyle w:val="af"/>
        <w:numPr>
          <w:ilvl w:val="1"/>
          <w:numId w:val="3"/>
        </w:numPr>
        <w:spacing w:before="120" w:after="120"/>
        <w:ind w:firstLineChars="0"/>
        <w:outlineLvl w:val="1"/>
        <w:rPr>
          <w:rFonts w:eastAsia="宋体"/>
          <w:b/>
          <w:sz w:val="24"/>
          <w:szCs w:val="24"/>
        </w:rPr>
      </w:pPr>
      <w:r>
        <w:rPr>
          <w:rFonts w:eastAsia="宋体" w:hint="eastAsia"/>
          <w:b/>
          <w:sz w:val="24"/>
          <w:szCs w:val="24"/>
        </w:rPr>
        <w:t>Requirements for MDT</w:t>
      </w:r>
    </w:p>
    <w:p w14:paraId="71840045" w14:textId="77777777" w:rsidR="009151B2" w:rsidRDefault="00000000">
      <w:pPr>
        <w:tabs>
          <w:tab w:val="left" w:pos="720"/>
        </w:tabs>
        <w:spacing w:before="156" w:after="156"/>
        <w:rPr>
          <w:rFonts w:eastAsiaTheme="minorEastAsia"/>
        </w:rPr>
      </w:pPr>
      <w:r>
        <w:rPr>
          <w:rFonts w:eastAsia="宋体" w:hint="eastAsia"/>
        </w:rPr>
        <w:t xml:space="preserve">The global coverage </w:t>
      </w:r>
      <w:r>
        <w:rPr>
          <w:rFonts w:eastAsia="宋体"/>
        </w:rPr>
        <w:t>deployment</w:t>
      </w:r>
      <w:r>
        <w:rPr>
          <w:rFonts w:eastAsia="宋体" w:hint="eastAsia"/>
        </w:rPr>
        <w:t xml:space="preserve"> </w:t>
      </w:r>
      <w:r>
        <w:rPr>
          <w:rFonts w:eastAsia="宋体"/>
        </w:rPr>
        <w:t>of satellites</w:t>
      </w:r>
      <w:r>
        <w:rPr>
          <w:rFonts w:eastAsia="宋体" w:hint="eastAsia"/>
        </w:rPr>
        <w:t xml:space="preserve"> </w:t>
      </w:r>
      <w:r>
        <w:rPr>
          <w:rFonts w:eastAsia="宋体"/>
        </w:rPr>
        <w:t>introduces</w:t>
      </w:r>
      <w:r>
        <w:rPr>
          <w:rFonts w:eastAsia="宋体" w:hint="eastAsia"/>
        </w:rPr>
        <w:t xml:space="preserve"> a challenge in inaccessible dangerous areas and i</w:t>
      </w:r>
      <w:r>
        <w:rPr>
          <w:rFonts w:eastAsia="宋体"/>
        </w:rPr>
        <w:t xml:space="preserve">ncomplete </w:t>
      </w:r>
      <w:r>
        <w:rPr>
          <w:rFonts w:eastAsia="宋体" w:hint="eastAsia"/>
        </w:rPr>
        <w:t>t</w:t>
      </w:r>
      <w:r>
        <w:rPr>
          <w:rFonts w:eastAsia="宋体"/>
        </w:rPr>
        <w:t xml:space="preserve">est </w:t>
      </w:r>
      <w:r>
        <w:rPr>
          <w:rFonts w:eastAsia="宋体" w:hint="eastAsia"/>
        </w:rPr>
        <w:t>c</w:t>
      </w:r>
      <w:r>
        <w:rPr>
          <w:rFonts w:eastAsia="宋体"/>
        </w:rPr>
        <w:t>overage</w:t>
      </w:r>
      <w:r>
        <w:rPr>
          <w:rFonts w:eastAsia="宋体" w:hint="eastAsia"/>
        </w:rPr>
        <w:t xml:space="preserve"> of testing.</w:t>
      </w:r>
      <w:r>
        <w:rPr>
          <w:rFonts w:hint="eastAsia"/>
        </w:rPr>
        <w:t>MDT</w:t>
      </w:r>
      <w:r>
        <w:t xml:space="preserve"> </w:t>
      </w:r>
      <w:r>
        <w:rPr>
          <w:rFonts w:eastAsia="宋体"/>
        </w:rPr>
        <w:t xml:space="preserve">(Minimization of Drive Tests) </w:t>
      </w:r>
      <w:r>
        <w:rPr>
          <w:rFonts w:eastAsia="宋体" w:hint="eastAsia"/>
        </w:rPr>
        <w:t>i</w:t>
      </w:r>
      <w:r>
        <w:t xml:space="preserve">s </w:t>
      </w:r>
      <w:r>
        <w:rPr>
          <w:rFonts w:eastAsia="宋体" w:hint="eastAsia"/>
        </w:rPr>
        <w:t xml:space="preserve">an </w:t>
      </w:r>
      <w:r>
        <w:t>essential</w:t>
      </w:r>
      <w:r>
        <w:rPr>
          <w:rFonts w:eastAsia="宋体" w:hint="eastAsia"/>
        </w:rPr>
        <w:t xml:space="preserve"> way</w:t>
      </w:r>
      <w:r>
        <w:t xml:space="preserve"> for NTN operators.</w:t>
      </w:r>
      <w:r>
        <w:rPr>
          <w:rFonts w:hint="eastAsia"/>
        </w:rPr>
        <w:t xml:space="preserve"> The application of MDT in satellite communication enables the utilization of NTN UEs to automatically </w:t>
      </w:r>
      <w:r>
        <w:rPr>
          <w:rFonts w:eastAsia="宋体" w:hint="eastAsia"/>
        </w:rPr>
        <w:t>collect</w:t>
      </w:r>
      <w:r>
        <w:rPr>
          <w:rFonts w:hint="eastAsia"/>
        </w:rPr>
        <w:t xml:space="preserve"> and</w:t>
      </w:r>
      <w:r>
        <w:rPr>
          <w:rFonts w:eastAsia="宋体" w:hint="eastAsia"/>
        </w:rPr>
        <w:t xml:space="preserve"> report</w:t>
      </w:r>
      <w:r>
        <w:rPr>
          <w:rFonts w:hint="eastAsia"/>
        </w:rPr>
        <w:t xml:space="preserve"> wireless measurement data. </w:t>
      </w:r>
      <w:r>
        <w:rPr>
          <w:rFonts w:eastAsia="宋体"/>
        </w:rPr>
        <w:t xml:space="preserve">This </w:t>
      </w:r>
      <w:r>
        <w:rPr>
          <w:rFonts w:eastAsia="宋体" w:hint="eastAsia"/>
        </w:rPr>
        <w:t>method</w:t>
      </w:r>
      <w:r>
        <w:rPr>
          <w:rFonts w:eastAsia="宋体"/>
        </w:rPr>
        <w:t xml:space="preserve"> replaces </w:t>
      </w:r>
      <w:r>
        <w:rPr>
          <w:rFonts w:eastAsia="宋体" w:hint="eastAsia"/>
        </w:rPr>
        <w:t xml:space="preserve">costly and </w:t>
      </w:r>
      <w:r>
        <w:rPr>
          <w:rFonts w:eastAsia="宋体"/>
        </w:rPr>
        <w:t>inefficient</w:t>
      </w:r>
      <w:r>
        <w:rPr>
          <w:rFonts w:eastAsia="宋体" w:hint="eastAsia"/>
        </w:rPr>
        <w:t xml:space="preserve"> traditional</w:t>
      </w:r>
      <w:r>
        <w:rPr>
          <w:rFonts w:eastAsia="宋体"/>
        </w:rPr>
        <w:t xml:space="preserve"> drive tests, enabling efficient</w:t>
      </w:r>
      <w:r>
        <w:rPr>
          <w:rFonts w:eastAsia="宋体" w:hint="eastAsia"/>
        </w:rPr>
        <w:t xml:space="preserve"> </w:t>
      </w:r>
      <w:r>
        <w:rPr>
          <w:rFonts w:eastAsia="宋体"/>
        </w:rPr>
        <w:t>optimization of global satellite network performance.</w:t>
      </w:r>
      <w:r>
        <w:rPr>
          <w:rFonts w:eastAsia="宋体" w:hint="eastAsia"/>
        </w:rPr>
        <w:t xml:space="preserve"> </w:t>
      </w:r>
      <w:r>
        <w:rPr>
          <w:rFonts w:hint="eastAsia"/>
        </w:rPr>
        <w:t xml:space="preserve">However, </w:t>
      </w:r>
      <w:r>
        <w:t xml:space="preserve">NTN </w:t>
      </w:r>
      <w:r>
        <w:rPr>
          <w:rFonts w:hint="eastAsia"/>
        </w:rPr>
        <w:t>UEs</w:t>
      </w:r>
      <w:r>
        <w:t xml:space="preserve"> </w:t>
      </w:r>
      <w:r>
        <w:rPr>
          <w:rFonts w:hint="eastAsia"/>
        </w:rPr>
        <w:t>are</w:t>
      </w:r>
      <w:r>
        <w:t xml:space="preserve"> typically constrained by power consumption and </w:t>
      </w:r>
      <w:r>
        <w:rPr>
          <w:rFonts w:hint="eastAsia"/>
        </w:rPr>
        <w:lastRenderedPageBreak/>
        <w:t xml:space="preserve">radio </w:t>
      </w:r>
      <w:r>
        <w:t xml:space="preserve">link conditions, </w:t>
      </w:r>
      <w:r>
        <w:rPr>
          <w:rFonts w:hint="eastAsia"/>
        </w:rPr>
        <w:t>resulting in</w:t>
      </w:r>
      <w:r>
        <w:t xml:space="preserve"> incapable of supporting </w:t>
      </w:r>
      <w:r>
        <w:rPr>
          <w:rFonts w:hint="eastAsia"/>
        </w:rPr>
        <w:t>longtime,</w:t>
      </w:r>
      <w:r>
        <w:t xml:space="preserve"> extensive, or complex </w:t>
      </w:r>
      <w:r>
        <w:rPr>
          <w:rFonts w:hint="eastAsia"/>
        </w:rPr>
        <w:t>MDT</w:t>
      </w:r>
      <w:r>
        <w:t xml:space="preserve"> procedures.</w:t>
      </w:r>
      <w:r>
        <w:rPr>
          <w:rFonts w:hint="eastAsia"/>
        </w:rPr>
        <w:t xml:space="preserve"> </w:t>
      </w:r>
      <w:r>
        <w:t>‌</w:t>
      </w:r>
      <w:r>
        <w:rPr>
          <w:rFonts w:hint="eastAsia"/>
        </w:rPr>
        <w:t xml:space="preserve">Meanwhile, </w:t>
      </w:r>
      <w:r>
        <w:t xml:space="preserve">UEs at </w:t>
      </w:r>
      <w:r>
        <w:rPr>
          <w:rFonts w:hint="eastAsia"/>
        </w:rPr>
        <w:t>same</w:t>
      </w:r>
      <w:r>
        <w:t xml:space="preserve"> locations may acquire </w:t>
      </w:r>
      <w:r>
        <w:rPr>
          <w:rFonts w:hint="eastAsia"/>
        </w:rPr>
        <w:t>test</w:t>
      </w:r>
      <w:r>
        <w:t xml:space="preserve"> data from different regenerative </w:t>
      </w:r>
      <w:r>
        <w:rPr>
          <w:rFonts w:hint="eastAsia"/>
        </w:rPr>
        <w:t>satellites</w:t>
      </w:r>
      <w:r>
        <w:t xml:space="preserve"> at </w:t>
      </w:r>
      <w:r>
        <w:rPr>
          <w:rFonts w:hint="eastAsia"/>
        </w:rPr>
        <w:t>different</w:t>
      </w:r>
      <w:r>
        <w:t xml:space="preserve"> time.</w:t>
      </w:r>
      <w:r>
        <w:rPr>
          <w:rFonts w:eastAsiaTheme="minorEastAsia" w:cs="Times New Roman"/>
        </w:rPr>
        <w:t>‌</w:t>
      </w:r>
      <w:r>
        <w:rPr>
          <w:rFonts w:eastAsiaTheme="minorEastAsia" w:cs="Times New Roman" w:hint="eastAsia"/>
        </w:rPr>
        <w:t xml:space="preserve"> </w:t>
      </w:r>
      <w:r>
        <w:rPr>
          <w:rFonts w:eastAsiaTheme="minorEastAsia" w:hint="eastAsia"/>
        </w:rPr>
        <w:t>Therefore, considering the aforementioned factors, i</w:t>
      </w:r>
      <w:r>
        <w:rPr>
          <w:rFonts w:eastAsiaTheme="minorEastAsia"/>
        </w:rPr>
        <w:t xml:space="preserve">t is recommended to design a more UE-friendly and efficient </w:t>
      </w:r>
      <w:r>
        <w:rPr>
          <w:rFonts w:eastAsiaTheme="minorEastAsia" w:hint="eastAsia"/>
        </w:rPr>
        <w:t>test data</w:t>
      </w:r>
      <w:r>
        <w:rPr>
          <w:rFonts w:eastAsiaTheme="minorEastAsia"/>
        </w:rPr>
        <w:t xml:space="preserve"> collection and reporting procedure specifically for NTN scenarios.</w:t>
      </w:r>
    </w:p>
    <w:p w14:paraId="700B3E51" w14:textId="77777777" w:rsidR="009151B2" w:rsidRDefault="00000000">
      <w:pPr>
        <w:pStyle w:val="1st-Proposal-YJ"/>
        <w:pBdr>
          <w:bottom w:val="single" w:sz="12" w:space="1" w:color="auto"/>
        </w:pBdr>
        <w:spacing w:before="156" w:after="156"/>
        <w:rPr>
          <w:rFonts w:eastAsiaTheme="minorEastAsia"/>
        </w:rPr>
      </w:pPr>
      <w:bookmarkStart w:id="35" w:name="_Toc209471106"/>
      <w:bookmarkStart w:id="36" w:name="_Toc210059992"/>
      <w:bookmarkStart w:id="37" w:name="_Toc210060454"/>
      <w:bookmarkStart w:id="38" w:name="_Toc210069390"/>
      <w:bookmarkStart w:id="39" w:name="_Toc210080532"/>
      <w:r>
        <w:rPr>
          <w:rFonts w:eastAsiaTheme="minorEastAsia" w:hint="eastAsia"/>
        </w:rPr>
        <w:t xml:space="preserve">RAN3 to study </w:t>
      </w:r>
      <w:r>
        <w:rPr>
          <w:rFonts w:eastAsiaTheme="minorEastAsia"/>
        </w:rPr>
        <w:t xml:space="preserve">UE-friendly and efficient </w:t>
      </w:r>
      <w:r>
        <w:rPr>
          <w:rFonts w:eastAsiaTheme="minorEastAsia" w:hint="eastAsia"/>
        </w:rPr>
        <w:t>test data</w:t>
      </w:r>
      <w:r>
        <w:rPr>
          <w:rFonts w:eastAsiaTheme="minorEastAsia"/>
        </w:rPr>
        <w:t xml:space="preserve"> collection and reporting procedure </w:t>
      </w:r>
      <w:r>
        <w:rPr>
          <w:rFonts w:eastAsiaTheme="minorEastAsia" w:hint="eastAsia"/>
        </w:rPr>
        <w:t xml:space="preserve">in MDT </w:t>
      </w:r>
      <w:r>
        <w:rPr>
          <w:rFonts w:eastAsiaTheme="minorEastAsia"/>
        </w:rPr>
        <w:t xml:space="preserve">for </w:t>
      </w:r>
      <w:r>
        <w:rPr>
          <w:rFonts w:eastAsiaTheme="minorEastAsia" w:hint="eastAsia"/>
        </w:rPr>
        <w:t xml:space="preserve">6G </w:t>
      </w:r>
      <w:r>
        <w:rPr>
          <w:rFonts w:eastAsiaTheme="minorEastAsia"/>
        </w:rPr>
        <w:t>NTN.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5"/>
      <w:bookmarkEnd w:id="36"/>
      <w:bookmarkEnd w:id="37"/>
      <w:bookmarkEnd w:id="38"/>
      <w:bookmarkEnd w:id="39"/>
    </w:p>
    <w:p w14:paraId="7A628EF3" w14:textId="77777777" w:rsidR="009151B2" w:rsidRDefault="00000000">
      <w:pPr>
        <w:pStyle w:val="1"/>
        <w:numPr>
          <w:ilvl w:val="0"/>
          <w:numId w:val="3"/>
        </w:numPr>
        <w:spacing w:beforeLines="0" w:before="0" w:after="156"/>
        <w:rPr>
          <w:rFonts w:eastAsia="宋体"/>
          <w:sz w:val="28"/>
          <w:szCs w:val="28"/>
        </w:rPr>
      </w:pPr>
      <w:r>
        <w:rPr>
          <w:rFonts w:eastAsia="宋体" w:hint="eastAsia"/>
          <w:sz w:val="28"/>
          <w:szCs w:val="28"/>
        </w:rPr>
        <w:t>Conclusion</w:t>
      </w:r>
    </w:p>
    <w:p w14:paraId="32130547" w14:textId="77777777" w:rsidR="009151B2" w:rsidRDefault="00000000">
      <w:pPr>
        <w:pStyle w:val="TOC1"/>
        <w:tabs>
          <w:tab w:val="clear" w:pos="1260"/>
          <w:tab w:val="clear" w:pos="9346"/>
          <w:tab w:val="right" w:leader="dot" w:pos="9356"/>
        </w:tabs>
        <w:rPr>
          <w:i w:val="0"/>
          <w:iCs/>
        </w:rPr>
      </w:pPr>
      <w:r>
        <w:rPr>
          <w:rFonts w:eastAsiaTheme="minorEastAsia"/>
          <w:i w:val="0"/>
          <w:iCs/>
        </w:rPr>
        <w:fldChar w:fldCharType="begin"/>
      </w:r>
      <w:r>
        <w:rPr>
          <w:rFonts w:eastAsiaTheme="minorEastAsia"/>
          <w:i w:val="0"/>
          <w:iCs/>
        </w:rPr>
        <w:instrText xml:space="preserve"> TOC \n \t "1st-Proposal-YJ,1,2nd-proposal-YJ,2,3nd-proposal-YJ,3" </w:instrText>
      </w:r>
      <w:r>
        <w:rPr>
          <w:rFonts w:eastAsiaTheme="minorEastAsia"/>
          <w:i w:val="0"/>
          <w:iCs/>
        </w:rPr>
        <w:fldChar w:fldCharType="separate"/>
      </w:r>
      <w:r>
        <w:rPr>
          <w:rFonts w:eastAsia="宋体"/>
          <w:i w:val="0"/>
          <w:iCs/>
        </w:rPr>
        <w:t xml:space="preserve">Proposal 1: </w:t>
      </w:r>
      <w:r>
        <w:rPr>
          <w:rFonts w:eastAsia="宋体" w:hint="eastAsia"/>
          <w:i w:val="0"/>
          <w:iCs/>
        </w:rPr>
        <w:t xml:space="preserve">RAN3 to study 6G architecture and functions for </w:t>
      </w:r>
      <w:r>
        <w:rPr>
          <w:rFonts w:eastAsia="宋体"/>
          <w:i w:val="0"/>
          <w:iCs/>
        </w:rPr>
        <w:t>mobility</w:t>
      </w:r>
      <w:r>
        <w:rPr>
          <w:rFonts w:eastAsia="宋体" w:hint="eastAsia"/>
          <w:i w:val="0"/>
          <w:iCs/>
        </w:rPr>
        <w:t xml:space="preserve"> including 6G TN-6G NTN, 5G TN-6G NTN, 5G NTN-6G TN and 5G NTN-6G NTN</w:t>
      </w:r>
      <w:r>
        <w:rPr>
          <w:rFonts w:eastAsia="宋体"/>
          <w:i w:val="0"/>
          <w:iCs/>
        </w:rPr>
        <w:t>.</w:t>
      </w:r>
    </w:p>
    <w:p w14:paraId="1EBE3828" w14:textId="77777777" w:rsidR="009151B2" w:rsidRDefault="00000000">
      <w:pPr>
        <w:pStyle w:val="TOC1"/>
        <w:tabs>
          <w:tab w:val="clear" w:pos="1260"/>
          <w:tab w:val="clear" w:pos="9346"/>
          <w:tab w:val="right" w:leader="dot" w:pos="9356"/>
        </w:tabs>
        <w:rPr>
          <w:i w:val="0"/>
          <w:iCs/>
        </w:rPr>
      </w:pPr>
      <w:r>
        <w:rPr>
          <w:rFonts w:eastAsia="宋体"/>
          <w:i w:val="0"/>
          <w:iCs/>
        </w:rPr>
        <w:t xml:space="preserve">Proposal 2: </w:t>
      </w:r>
      <w:r>
        <w:rPr>
          <w:rFonts w:eastAsia="宋体" w:hint="eastAsia"/>
          <w:i w:val="0"/>
          <w:iCs/>
        </w:rPr>
        <w:t>RAN3 to study c</w:t>
      </w:r>
      <w:r>
        <w:rPr>
          <w:rFonts w:eastAsia="宋体"/>
          <w:i w:val="0"/>
          <w:iCs/>
        </w:rPr>
        <w:t>oordinated control node</w:t>
      </w:r>
      <w:r>
        <w:rPr>
          <w:rFonts w:eastAsia="宋体" w:hint="eastAsia"/>
          <w:i w:val="0"/>
          <w:iCs/>
        </w:rPr>
        <w:t>/function for NTN-TN/M</w:t>
      </w:r>
      <w:r>
        <w:rPr>
          <w:rFonts w:eastAsia="宋体"/>
          <w:i w:val="0"/>
          <w:iCs/>
        </w:rPr>
        <w:t>ulti-orbit</w:t>
      </w:r>
      <w:r>
        <w:rPr>
          <w:rFonts w:eastAsia="宋体" w:hint="eastAsia"/>
          <w:i w:val="0"/>
          <w:iCs/>
        </w:rPr>
        <w:t xml:space="preserve"> c</w:t>
      </w:r>
      <w:r>
        <w:rPr>
          <w:rFonts w:eastAsia="宋体"/>
          <w:i w:val="0"/>
          <w:iCs/>
        </w:rPr>
        <w:t>oordination</w:t>
      </w:r>
      <w:r>
        <w:rPr>
          <w:rFonts w:eastAsia="宋体" w:hint="eastAsia"/>
          <w:i w:val="0"/>
          <w:iCs/>
        </w:rPr>
        <w:t>.</w:t>
      </w:r>
    </w:p>
    <w:p w14:paraId="027D1553" w14:textId="77777777" w:rsidR="009151B2" w:rsidRDefault="00000000">
      <w:pPr>
        <w:pStyle w:val="TOC1"/>
        <w:tabs>
          <w:tab w:val="clear" w:pos="1260"/>
          <w:tab w:val="clear" w:pos="9346"/>
          <w:tab w:val="right" w:leader="dot" w:pos="9356"/>
        </w:tabs>
        <w:rPr>
          <w:i w:val="0"/>
          <w:iCs/>
        </w:rPr>
      </w:pPr>
      <w:r>
        <w:rPr>
          <w:rFonts w:eastAsia="宋体"/>
          <w:i w:val="0"/>
          <w:iCs/>
        </w:rPr>
        <w:t xml:space="preserve">Proposal 3: </w:t>
      </w:r>
      <w:r>
        <w:rPr>
          <w:rFonts w:eastAsia="宋体" w:hint="eastAsia"/>
          <w:i w:val="0"/>
          <w:iCs/>
        </w:rPr>
        <w:t>RAN3 to consider</w:t>
      </w:r>
      <w:r>
        <w:rPr>
          <w:rFonts w:eastAsia="宋体"/>
          <w:i w:val="0"/>
          <w:iCs/>
        </w:rPr>
        <w:t xml:space="preserve"> the predictab</w:t>
      </w:r>
      <w:r>
        <w:rPr>
          <w:rFonts w:eastAsia="宋体" w:hint="eastAsia"/>
          <w:i w:val="0"/>
          <w:iCs/>
        </w:rPr>
        <w:t>le</w:t>
      </w:r>
      <w:r>
        <w:rPr>
          <w:rFonts w:eastAsia="宋体"/>
          <w:i w:val="0"/>
          <w:iCs/>
        </w:rPr>
        <w:t xml:space="preserve"> </w:t>
      </w:r>
      <w:r>
        <w:rPr>
          <w:rFonts w:eastAsia="宋体" w:hint="eastAsia"/>
          <w:i w:val="0"/>
          <w:iCs/>
        </w:rPr>
        <w:t xml:space="preserve">characteristic </w:t>
      </w:r>
      <w:r>
        <w:rPr>
          <w:rFonts w:eastAsia="宋体"/>
          <w:i w:val="0"/>
          <w:iCs/>
        </w:rPr>
        <w:t xml:space="preserve">of </w:t>
      </w:r>
      <w:r>
        <w:rPr>
          <w:rFonts w:eastAsia="宋体" w:hint="eastAsia"/>
          <w:i w:val="0"/>
          <w:iCs/>
        </w:rPr>
        <w:t>Inter-Satellite Links (</w:t>
      </w:r>
      <w:r>
        <w:rPr>
          <w:rFonts w:eastAsia="宋体"/>
          <w:i w:val="0"/>
          <w:iCs/>
        </w:rPr>
        <w:t>ISL</w:t>
      </w:r>
      <w:r>
        <w:rPr>
          <w:rFonts w:eastAsia="宋体" w:hint="eastAsia"/>
          <w:i w:val="0"/>
          <w:iCs/>
        </w:rPr>
        <w:t xml:space="preserve">) </w:t>
      </w:r>
      <w:r>
        <w:rPr>
          <w:rFonts w:eastAsia="宋体"/>
          <w:i w:val="0"/>
          <w:iCs/>
        </w:rPr>
        <w:t xml:space="preserve">and </w:t>
      </w:r>
      <w:r>
        <w:rPr>
          <w:rFonts w:eastAsia="宋体" w:hint="eastAsia"/>
          <w:i w:val="0"/>
          <w:iCs/>
        </w:rPr>
        <w:t>feeder link for 6G NTN interface design.</w:t>
      </w:r>
    </w:p>
    <w:p w14:paraId="13A7CCE0" w14:textId="77777777" w:rsidR="009151B2" w:rsidRDefault="00000000">
      <w:pPr>
        <w:pStyle w:val="TOC1"/>
        <w:tabs>
          <w:tab w:val="clear" w:pos="1260"/>
          <w:tab w:val="clear" w:pos="9346"/>
          <w:tab w:val="right" w:leader="dot" w:pos="9356"/>
        </w:tabs>
        <w:rPr>
          <w:rFonts w:eastAsiaTheme="minorEastAsia"/>
          <w:i w:val="0"/>
          <w:iCs/>
        </w:rPr>
      </w:pPr>
      <w:r>
        <w:rPr>
          <w:rFonts w:eastAsia="宋体"/>
          <w:i w:val="0"/>
          <w:iCs/>
        </w:rPr>
        <w:t xml:space="preserve">Proposal 4: </w:t>
      </w:r>
      <w:r>
        <w:rPr>
          <w:rFonts w:eastAsiaTheme="minorEastAsia" w:hint="eastAsia"/>
          <w:i w:val="0"/>
          <w:iCs/>
        </w:rPr>
        <w:t xml:space="preserve">RAN3 to study </w:t>
      </w:r>
      <w:r>
        <w:rPr>
          <w:rFonts w:eastAsiaTheme="minorEastAsia"/>
          <w:i w:val="0"/>
          <w:iCs/>
        </w:rPr>
        <w:t xml:space="preserve">UE-friendly and efficient </w:t>
      </w:r>
      <w:r>
        <w:rPr>
          <w:rFonts w:eastAsiaTheme="minorEastAsia" w:hint="eastAsia"/>
          <w:i w:val="0"/>
          <w:iCs/>
        </w:rPr>
        <w:t>test data</w:t>
      </w:r>
      <w:r>
        <w:rPr>
          <w:rFonts w:eastAsiaTheme="minorEastAsia"/>
          <w:i w:val="0"/>
          <w:iCs/>
        </w:rPr>
        <w:t xml:space="preserve"> collection and reporting procedure </w:t>
      </w:r>
      <w:r>
        <w:rPr>
          <w:rFonts w:eastAsiaTheme="minorEastAsia" w:hint="eastAsia"/>
          <w:i w:val="0"/>
          <w:iCs/>
        </w:rPr>
        <w:t xml:space="preserve">in MDT </w:t>
      </w:r>
      <w:r>
        <w:rPr>
          <w:rFonts w:eastAsiaTheme="minorEastAsia"/>
          <w:i w:val="0"/>
          <w:iCs/>
        </w:rPr>
        <w:t xml:space="preserve">for </w:t>
      </w:r>
      <w:r>
        <w:rPr>
          <w:rFonts w:eastAsiaTheme="minorEastAsia" w:hint="eastAsia"/>
          <w:i w:val="0"/>
          <w:iCs/>
        </w:rPr>
        <w:t xml:space="preserve">6G </w:t>
      </w:r>
      <w:r>
        <w:rPr>
          <w:rFonts w:eastAsiaTheme="minorEastAsia"/>
          <w:i w:val="0"/>
          <w:iCs/>
        </w:rPr>
        <w:t>NTN.</w:t>
      </w:r>
      <w:r>
        <w:rPr>
          <w:rFonts w:eastAsiaTheme="minorEastAsia"/>
          <w:i w:val="0"/>
          <w:iCs/>
        </w:rPr>
        <w:fldChar w:fldCharType="end"/>
      </w:r>
    </w:p>
    <w:p w14:paraId="276B57F0" w14:textId="77777777" w:rsidR="009151B2" w:rsidRDefault="009151B2">
      <w:pPr>
        <w:pBdr>
          <w:bottom w:val="single" w:sz="12" w:space="1" w:color="auto"/>
        </w:pBdr>
        <w:spacing w:before="156" w:after="156"/>
        <w:rPr>
          <w:rFonts w:eastAsiaTheme="minorEastAsia"/>
        </w:rPr>
      </w:pPr>
    </w:p>
    <w:p w14:paraId="5C196342" w14:textId="77777777" w:rsidR="009151B2" w:rsidRDefault="00000000">
      <w:pPr>
        <w:pStyle w:val="1"/>
        <w:numPr>
          <w:ilvl w:val="0"/>
          <w:numId w:val="3"/>
        </w:numPr>
        <w:spacing w:before="156" w:after="156"/>
        <w:rPr>
          <w:rFonts w:eastAsia="宋体"/>
          <w:sz w:val="28"/>
          <w:szCs w:val="28"/>
        </w:rPr>
      </w:pPr>
      <w:r>
        <w:rPr>
          <w:rFonts w:eastAsia="宋体"/>
          <w:sz w:val="28"/>
          <w:szCs w:val="28"/>
        </w:rPr>
        <w:t xml:space="preserve">Reference </w:t>
      </w:r>
    </w:p>
    <w:p w14:paraId="5501C958" w14:textId="77777777" w:rsidR="009151B2" w:rsidRDefault="00000000">
      <w:pPr>
        <w:pStyle w:val="af"/>
        <w:numPr>
          <w:ilvl w:val="0"/>
          <w:numId w:val="7"/>
        </w:numPr>
        <w:spacing w:before="156" w:after="156"/>
        <w:ind w:firstLineChars="0"/>
        <w:rPr>
          <w:rFonts w:eastAsiaTheme="minorEastAsia"/>
        </w:rPr>
      </w:pPr>
      <w:r>
        <w:rPr>
          <w:rFonts w:eastAsiaTheme="minorEastAsia" w:hint="eastAsia"/>
        </w:rPr>
        <w:t>RP-252882,</w:t>
      </w:r>
      <w:r>
        <w:rPr>
          <w:rFonts w:eastAsiaTheme="minorEastAsia"/>
        </w:rPr>
        <w:t xml:space="preserve"> TR 38.914 v0.</w:t>
      </w:r>
      <w:r>
        <w:rPr>
          <w:rFonts w:eastAsiaTheme="minorEastAsia" w:hint="eastAsia"/>
        </w:rPr>
        <w:t>2</w:t>
      </w:r>
      <w:r>
        <w:rPr>
          <w:rFonts w:eastAsiaTheme="minorEastAsia"/>
        </w:rPr>
        <w:t xml:space="preserve">.0 for Study on 6G Scenarios and requirements, </w:t>
      </w:r>
      <w:r>
        <w:rPr>
          <w:rFonts w:eastAsiaTheme="minorEastAsia" w:hint="eastAsia"/>
        </w:rPr>
        <w:t xml:space="preserve">CMCC, </w:t>
      </w:r>
      <w:r>
        <w:rPr>
          <w:rFonts w:eastAsiaTheme="minorEastAsia"/>
        </w:rPr>
        <w:t>3GPP TSG#10</w:t>
      </w:r>
      <w:r>
        <w:rPr>
          <w:rFonts w:eastAsiaTheme="minorEastAsia" w:hint="eastAsia"/>
        </w:rPr>
        <w:t>9</w:t>
      </w:r>
      <w:r>
        <w:rPr>
          <w:rFonts w:eastAsiaTheme="minorEastAsia"/>
        </w:rPr>
        <w:t xml:space="preserve">, </w:t>
      </w:r>
      <w:r>
        <w:rPr>
          <w:rFonts w:eastAsiaTheme="minorEastAsia" w:hint="eastAsia"/>
        </w:rPr>
        <w:t>Beijing,</w:t>
      </w:r>
      <w:r>
        <w:rPr>
          <w:rFonts w:eastAsiaTheme="minorEastAsia"/>
        </w:rPr>
        <w:t xml:space="preserve"> C</w:t>
      </w:r>
      <w:r>
        <w:rPr>
          <w:rFonts w:eastAsiaTheme="minorEastAsia" w:hint="eastAsia"/>
        </w:rPr>
        <w:t>hina</w:t>
      </w:r>
      <w:r>
        <w:rPr>
          <w:rFonts w:eastAsiaTheme="minorEastAsia"/>
        </w:rPr>
        <w:t xml:space="preserve">, </w:t>
      </w:r>
      <w:r>
        <w:rPr>
          <w:rFonts w:eastAsiaTheme="minorEastAsia" w:hint="eastAsia"/>
        </w:rPr>
        <w:t>September</w:t>
      </w:r>
      <w:r>
        <w:rPr>
          <w:rFonts w:eastAsiaTheme="minorEastAsia"/>
        </w:rPr>
        <w:t xml:space="preserve"> </w:t>
      </w:r>
      <w:r>
        <w:rPr>
          <w:rFonts w:eastAsiaTheme="minorEastAsia" w:hint="eastAsia"/>
        </w:rPr>
        <w:t>15</w:t>
      </w:r>
      <w:r>
        <w:rPr>
          <w:rFonts w:eastAsiaTheme="minorEastAsia"/>
        </w:rPr>
        <w:t>-1</w:t>
      </w:r>
      <w:r>
        <w:rPr>
          <w:rFonts w:eastAsiaTheme="minorEastAsia" w:hint="eastAsia"/>
        </w:rPr>
        <w:t>8</w:t>
      </w:r>
      <w:r>
        <w:rPr>
          <w:rFonts w:eastAsiaTheme="minorEastAsia"/>
        </w:rPr>
        <w:t>, 2025</w:t>
      </w:r>
    </w:p>
    <w:p w14:paraId="4096242A" w14:textId="77777777" w:rsidR="009151B2" w:rsidRDefault="00000000">
      <w:pPr>
        <w:pStyle w:val="af"/>
        <w:numPr>
          <w:ilvl w:val="0"/>
          <w:numId w:val="7"/>
        </w:numPr>
        <w:spacing w:before="156" w:after="156"/>
        <w:ind w:firstLineChars="0"/>
        <w:rPr>
          <w:rFonts w:eastAsiaTheme="minorEastAsia"/>
        </w:rPr>
      </w:pPr>
      <w:r>
        <w:rPr>
          <w:rFonts w:eastAsia="宋体" w:hint="eastAsia"/>
        </w:rPr>
        <w:t xml:space="preserve">RP-252912, Revised SID: Study on 6G Radio, NTT DOCOMO, CMCC, AT&amp;T, Vodafone, </w:t>
      </w:r>
      <w:r>
        <w:rPr>
          <w:rFonts w:eastAsiaTheme="minorEastAsia"/>
        </w:rPr>
        <w:t>3GPP TSG#10</w:t>
      </w:r>
      <w:r>
        <w:rPr>
          <w:rFonts w:eastAsiaTheme="minorEastAsia" w:hint="eastAsia"/>
        </w:rPr>
        <w:t>9</w:t>
      </w:r>
      <w:r>
        <w:rPr>
          <w:rFonts w:eastAsiaTheme="minorEastAsia"/>
        </w:rPr>
        <w:t xml:space="preserve">, </w:t>
      </w:r>
      <w:r>
        <w:rPr>
          <w:rFonts w:eastAsiaTheme="minorEastAsia" w:hint="eastAsia"/>
        </w:rPr>
        <w:t>Beijing,</w:t>
      </w:r>
      <w:r>
        <w:rPr>
          <w:rFonts w:eastAsiaTheme="minorEastAsia"/>
        </w:rPr>
        <w:t xml:space="preserve"> C</w:t>
      </w:r>
      <w:r>
        <w:rPr>
          <w:rFonts w:eastAsiaTheme="minorEastAsia" w:hint="eastAsia"/>
        </w:rPr>
        <w:t>hina</w:t>
      </w:r>
      <w:r>
        <w:rPr>
          <w:rFonts w:eastAsiaTheme="minorEastAsia"/>
        </w:rPr>
        <w:t xml:space="preserve">, </w:t>
      </w:r>
      <w:r>
        <w:rPr>
          <w:rFonts w:eastAsiaTheme="minorEastAsia" w:hint="eastAsia"/>
        </w:rPr>
        <w:t>September</w:t>
      </w:r>
      <w:r>
        <w:rPr>
          <w:rFonts w:eastAsiaTheme="minorEastAsia"/>
        </w:rPr>
        <w:t xml:space="preserve"> </w:t>
      </w:r>
      <w:r>
        <w:rPr>
          <w:rFonts w:eastAsiaTheme="minorEastAsia" w:hint="eastAsia"/>
        </w:rPr>
        <w:t>15</w:t>
      </w:r>
      <w:r>
        <w:rPr>
          <w:rFonts w:eastAsiaTheme="minorEastAsia"/>
        </w:rPr>
        <w:t>-1</w:t>
      </w:r>
      <w:r>
        <w:rPr>
          <w:rFonts w:eastAsiaTheme="minorEastAsia" w:hint="eastAsia"/>
        </w:rPr>
        <w:t>8</w:t>
      </w:r>
      <w:r>
        <w:rPr>
          <w:rFonts w:eastAsiaTheme="minorEastAsia"/>
        </w:rPr>
        <w:t>, 2025</w:t>
      </w:r>
    </w:p>
    <w:p w14:paraId="5AF62803" w14:textId="77777777" w:rsidR="009151B2" w:rsidRDefault="00000000">
      <w:pPr>
        <w:pStyle w:val="af"/>
        <w:numPr>
          <w:ilvl w:val="0"/>
          <w:numId w:val="7"/>
        </w:numPr>
        <w:spacing w:before="156" w:after="156"/>
        <w:ind w:firstLineChars="0"/>
        <w:rPr>
          <w:rFonts w:eastAsiaTheme="minorEastAsia"/>
        </w:rPr>
      </w:pPr>
      <w:r>
        <w:rPr>
          <w:rFonts w:eastAsia="宋体" w:hint="eastAsia"/>
        </w:rPr>
        <w:t xml:space="preserve">RP-252873, Moderator's summary on 6G diverse device types (incl. minimum UE bandwidth), Apple, </w:t>
      </w:r>
      <w:r>
        <w:rPr>
          <w:rFonts w:eastAsiaTheme="minorEastAsia"/>
        </w:rPr>
        <w:t>3GPP TSG#10</w:t>
      </w:r>
      <w:r>
        <w:rPr>
          <w:rFonts w:eastAsiaTheme="minorEastAsia" w:hint="eastAsia"/>
        </w:rPr>
        <w:t>9</w:t>
      </w:r>
      <w:r>
        <w:rPr>
          <w:rFonts w:eastAsiaTheme="minorEastAsia"/>
        </w:rPr>
        <w:t xml:space="preserve">, </w:t>
      </w:r>
      <w:r>
        <w:rPr>
          <w:rFonts w:eastAsiaTheme="minorEastAsia" w:hint="eastAsia"/>
        </w:rPr>
        <w:t>Beijing,</w:t>
      </w:r>
      <w:r>
        <w:rPr>
          <w:rFonts w:eastAsiaTheme="minorEastAsia"/>
        </w:rPr>
        <w:t xml:space="preserve"> C</w:t>
      </w:r>
      <w:r>
        <w:rPr>
          <w:rFonts w:eastAsiaTheme="minorEastAsia" w:hint="eastAsia"/>
        </w:rPr>
        <w:t>hina</w:t>
      </w:r>
      <w:r>
        <w:rPr>
          <w:rFonts w:eastAsiaTheme="minorEastAsia"/>
        </w:rPr>
        <w:t xml:space="preserve">, </w:t>
      </w:r>
      <w:r>
        <w:rPr>
          <w:rFonts w:eastAsiaTheme="minorEastAsia" w:hint="eastAsia"/>
        </w:rPr>
        <w:t>September</w:t>
      </w:r>
      <w:r>
        <w:rPr>
          <w:rFonts w:eastAsiaTheme="minorEastAsia"/>
        </w:rPr>
        <w:t xml:space="preserve"> </w:t>
      </w:r>
      <w:r>
        <w:rPr>
          <w:rFonts w:eastAsiaTheme="minorEastAsia" w:hint="eastAsia"/>
        </w:rPr>
        <w:t>15</w:t>
      </w:r>
      <w:r>
        <w:rPr>
          <w:rFonts w:eastAsiaTheme="minorEastAsia"/>
        </w:rPr>
        <w:t>-1</w:t>
      </w:r>
      <w:r>
        <w:rPr>
          <w:rFonts w:eastAsiaTheme="minorEastAsia" w:hint="eastAsia"/>
        </w:rPr>
        <w:t>8</w:t>
      </w:r>
      <w:r>
        <w:rPr>
          <w:rFonts w:eastAsiaTheme="minorEastAsia"/>
        </w:rPr>
        <w:t>, 2025</w:t>
      </w:r>
    </w:p>
    <w:p w14:paraId="3069E33E" w14:textId="77777777" w:rsidR="009151B2" w:rsidRDefault="00000000">
      <w:pPr>
        <w:pStyle w:val="af"/>
        <w:numPr>
          <w:ilvl w:val="0"/>
          <w:numId w:val="7"/>
        </w:numPr>
        <w:spacing w:before="156" w:after="156"/>
        <w:ind w:firstLineChars="0"/>
        <w:rPr>
          <w:rFonts w:eastAsiaTheme="minorEastAsia"/>
        </w:rPr>
      </w:pPr>
      <w:r>
        <w:rPr>
          <w:rFonts w:eastAsiaTheme="minorEastAsia" w:hint="eastAsia"/>
        </w:rPr>
        <w:t xml:space="preserve">TS 38.300, </w:t>
      </w:r>
      <w:r>
        <w:t>NR and NG-RAN Overall Description</w:t>
      </w:r>
      <w:r>
        <w:rPr>
          <w:rFonts w:eastAsiaTheme="minorEastAsia" w:hint="eastAsia"/>
        </w:rPr>
        <w:t>; Protocol specification, v18.6.0</w:t>
      </w:r>
    </w:p>
    <w:sectPr w:rsidR="009151B2">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DA76F" w14:textId="77777777" w:rsidR="00E368A3" w:rsidRDefault="00E368A3">
      <w:pPr>
        <w:spacing w:before="120" w:after="120"/>
      </w:pPr>
      <w:r>
        <w:separator/>
      </w:r>
    </w:p>
  </w:endnote>
  <w:endnote w:type="continuationSeparator" w:id="0">
    <w:p w14:paraId="43C91F78" w14:textId="77777777" w:rsidR="00E368A3" w:rsidRDefault="00E368A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0AD6" w14:textId="77777777" w:rsidR="009151B2" w:rsidRDefault="009151B2">
    <w:pPr>
      <w:pStyle w:val="a5"/>
      <w:spacing w:before="120" w:after="120"/>
    </w:pPr>
  </w:p>
  <w:p w14:paraId="44C7772D" w14:textId="77777777" w:rsidR="009151B2" w:rsidRDefault="009151B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sdtPr>
    <w:sdtEndPr>
      <w:rPr>
        <w:sz w:val="20"/>
        <w:szCs w:val="20"/>
      </w:rPr>
    </w:sdtEndPr>
    <w:sdtContent>
      <w:p w14:paraId="68F70A8D" w14:textId="77777777" w:rsidR="009151B2" w:rsidRDefault="00000000">
        <w:pPr>
          <w:pStyle w:val="a5"/>
          <w:spacing w:before="120" w:after="120"/>
          <w:jc w:val="center"/>
          <w:rPr>
            <w:sz w:val="20"/>
            <w:szCs w:val="20"/>
          </w:rPr>
        </w:pPr>
        <w:r>
          <w:rPr>
            <w:sz w:val="20"/>
            <w:szCs w:val="20"/>
          </w:rPr>
          <w:fldChar w:fldCharType="begin"/>
        </w:r>
        <w:r>
          <w:rPr>
            <w:sz w:val="20"/>
            <w:szCs w:val="20"/>
          </w:rPr>
          <w:instrText>PAGE   \* MERGEFORMAT</w:instrText>
        </w:r>
        <w:r>
          <w:rPr>
            <w:sz w:val="20"/>
            <w:szCs w:val="20"/>
          </w:rPr>
          <w:fldChar w:fldCharType="separate"/>
        </w:r>
        <w:r>
          <w:rPr>
            <w:sz w:val="20"/>
            <w:szCs w:val="20"/>
            <w:lang w:val="zh-CN"/>
          </w:rPr>
          <w:t>3</w:t>
        </w:r>
        <w:r>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57D9E" w14:textId="77777777" w:rsidR="009151B2" w:rsidRDefault="009151B2">
    <w:pPr>
      <w:pStyle w:val="a5"/>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2FCF6" w14:textId="77777777" w:rsidR="00E368A3" w:rsidRDefault="00E368A3">
      <w:pPr>
        <w:spacing w:before="120" w:after="120"/>
      </w:pPr>
      <w:r>
        <w:separator/>
      </w:r>
    </w:p>
  </w:footnote>
  <w:footnote w:type="continuationSeparator" w:id="0">
    <w:p w14:paraId="591F761E" w14:textId="77777777" w:rsidR="00E368A3" w:rsidRDefault="00E368A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84859" w14:textId="77777777" w:rsidR="009151B2" w:rsidRDefault="009151B2">
    <w:pPr>
      <w:pStyle w:val="a7"/>
      <w:spacing w:before="120" w:after="120"/>
    </w:pPr>
  </w:p>
  <w:p w14:paraId="0CBC58A0" w14:textId="77777777" w:rsidR="009151B2" w:rsidRDefault="009151B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8BEC4" w14:textId="77777777" w:rsidR="009151B2" w:rsidRDefault="009151B2">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4D03" w14:textId="77777777" w:rsidR="009151B2" w:rsidRDefault="009151B2">
    <w:pPr>
      <w:pStyle w:val="a7"/>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B6A55"/>
    <w:multiLevelType w:val="multilevel"/>
    <w:tmpl w:val="075B6A55"/>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val="0"/>
        <w:strike w:val="0"/>
        <w:color w:val="auto"/>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D7D0BD3"/>
    <w:multiLevelType w:val="multilevel"/>
    <w:tmpl w:val="4D7D0BD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78117430">
    <w:abstractNumId w:val="2"/>
  </w:num>
  <w:num w:numId="2" w16cid:durableId="1845436962">
    <w:abstractNumId w:val="1"/>
  </w:num>
  <w:num w:numId="3" w16cid:durableId="1701586852">
    <w:abstractNumId w:val="4"/>
  </w:num>
  <w:num w:numId="4" w16cid:durableId="1681002397">
    <w:abstractNumId w:val="3"/>
  </w:num>
  <w:num w:numId="5" w16cid:durableId="568266138">
    <w:abstractNumId w:val="5"/>
  </w:num>
  <w:num w:numId="6" w16cid:durableId="1620575419">
    <w:abstractNumId w:val="6"/>
  </w:num>
  <w:num w:numId="7" w16cid:durableId="500630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12CD5"/>
    <w:rsid w:val="00014597"/>
    <w:rsid w:val="0002304C"/>
    <w:rsid w:val="00023792"/>
    <w:rsid w:val="00025580"/>
    <w:rsid w:val="0003252A"/>
    <w:rsid w:val="00033A0B"/>
    <w:rsid w:val="00034CED"/>
    <w:rsid w:val="00041601"/>
    <w:rsid w:val="00041A7E"/>
    <w:rsid w:val="0004450B"/>
    <w:rsid w:val="000461CD"/>
    <w:rsid w:val="00046C8B"/>
    <w:rsid w:val="0005023B"/>
    <w:rsid w:val="00053AC0"/>
    <w:rsid w:val="00057203"/>
    <w:rsid w:val="00062FE2"/>
    <w:rsid w:val="00066479"/>
    <w:rsid w:val="000728A6"/>
    <w:rsid w:val="00080000"/>
    <w:rsid w:val="000952B6"/>
    <w:rsid w:val="00095BE9"/>
    <w:rsid w:val="00097BC5"/>
    <w:rsid w:val="000B00EE"/>
    <w:rsid w:val="000B040B"/>
    <w:rsid w:val="000B7CE2"/>
    <w:rsid w:val="000C15EA"/>
    <w:rsid w:val="000C49E6"/>
    <w:rsid w:val="000C5E0E"/>
    <w:rsid w:val="000D0749"/>
    <w:rsid w:val="000D132D"/>
    <w:rsid w:val="000D1C19"/>
    <w:rsid w:val="000D43EC"/>
    <w:rsid w:val="000E60D1"/>
    <w:rsid w:val="000E6C2B"/>
    <w:rsid w:val="000F0101"/>
    <w:rsid w:val="000F5FBB"/>
    <w:rsid w:val="000F7DB2"/>
    <w:rsid w:val="00103A82"/>
    <w:rsid w:val="0010670B"/>
    <w:rsid w:val="001070B3"/>
    <w:rsid w:val="001076AD"/>
    <w:rsid w:val="00111E8E"/>
    <w:rsid w:val="001134F4"/>
    <w:rsid w:val="00115AC0"/>
    <w:rsid w:val="0012206D"/>
    <w:rsid w:val="001253B0"/>
    <w:rsid w:val="001273F4"/>
    <w:rsid w:val="00134E7A"/>
    <w:rsid w:val="00151B2C"/>
    <w:rsid w:val="00162838"/>
    <w:rsid w:val="0016358F"/>
    <w:rsid w:val="00165061"/>
    <w:rsid w:val="001705C3"/>
    <w:rsid w:val="00186CF7"/>
    <w:rsid w:val="00191666"/>
    <w:rsid w:val="001A03CF"/>
    <w:rsid w:val="001A09D1"/>
    <w:rsid w:val="001A661E"/>
    <w:rsid w:val="001A6DB5"/>
    <w:rsid w:val="001B2BBD"/>
    <w:rsid w:val="001C2B9D"/>
    <w:rsid w:val="001C32B1"/>
    <w:rsid w:val="001C64AD"/>
    <w:rsid w:val="001D08D8"/>
    <w:rsid w:val="001D107D"/>
    <w:rsid w:val="001D1B3E"/>
    <w:rsid w:val="001D1FA0"/>
    <w:rsid w:val="001E165B"/>
    <w:rsid w:val="001E3A53"/>
    <w:rsid w:val="001E4393"/>
    <w:rsid w:val="001F7077"/>
    <w:rsid w:val="00200BEF"/>
    <w:rsid w:val="002041C5"/>
    <w:rsid w:val="00204BA6"/>
    <w:rsid w:val="00205665"/>
    <w:rsid w:val="00207852"/>
    <w:rsid w:val="00210EA4"/>
    <w:rsid w:val="0021141B"/>
    <w:rsid w:val="00212ABB"/>
    <w:rsid w:val="002140D6"/>
    <w:rsid w:val="00221456"/>
    <w:rsid w:val="002249B0"/>
    <w:rsid w:val="00236098"/>
    <w:rsid w:val="00241C6D"/>
    <w:rsid w:val="00243C0D"/>
    <w:rsid w:val="0025068F"/>
    <w:rsid w:val="00251C93"/>
    <w:rsid w:val="00253147"/>
    <w:rsid w:val="00270A85"/>
    <w:rsid w:val="00284F17"/>
    <w:rsid w:val="0029108F"/>
    <w:rsid w:val="002921B3"/>
    <w:rsid w:val="002937EE"/>
    <w:rsid w:val="002A3C37"/>
    <w:rsid w:val="002A557D"/>
    <w:rsid w:val="002B3F87"/>
    <w:rsid w:val="002B4403"/>
    <w:rsid w:val="002B5E9F"/>
    <w:rsid w:val="002C2ABB"/>
    <w:rsid w:val="002C6349"/>
    <w:rsid w:val="002D1738"/>
    <w:rsid w:val="002D2651"/>
    <w:rsid w:val="002D46DB"/>
    <w:rsid w:val="002D5430"/>
    <w:rsid w:val="002D5AB3"/>
    <w:rsid w:val="002D67EC"/>
    <w:rsid w:val="002D6BA5"/>
    <w:rsid w:val="002E0590"/>
    <w:rsid w:val="002E44C8"/>
    <w:rsid w:val="002E7757"/>
    <w:rsid w:val="002F09AE"/>
    <w:rsid w:val="00300A40"/>
    <w:rsid w:val="00304047"/>
    <w:rsid w:val="00304089"/>
    <w:rsid w:val="00310ACA"/>
    <w:rsid w:val="00314E3F"/>
    <w:rsid w:val="003161D9"/>
    <w:rsid w:val="00316810"/>
    <w:rsid w:val="0033327B"/>
    <w:rsid w:val="0033549E"/>
    <w:rsid w:val="00337F75"/>
    <w:rsid w:val="003435C8"/>
    <w:rsid w:val="003436FB"/>
    <w:rsid w:val="0034454B"/>
    <w:rsid w:val="00351417"/>
    <w:rsid w:val="00352A73"/>
    <w:rsid w:val="00362266"/>
    <w:rsid w:val="0036316E"/>
    <w:rsid w:val="0036329A"/>
    <w:rsid w:val="003645CD"/>
    <w:rsid w:val="00366F38"/>
    <w:rsid w:val="00370CB5"/>
    <w:rsid w:val="0037135F"/>
    <w:rsid w:val="00373132"/>
    <w:rsid w:val="0037759D"/>
    <w:rsid w:val="00380A30"/>
    <w:rsid w:val="00383C0C"/>
    <w:rsid w:val="003B0AEC"/>
    <w:rsid w:val="003B7F77"/>
    <w:rsid w:val="003C0E21"/>
    <w:rsid w:val="003C6CD8"/>
    <w:rsid w:val="003D52FA"/>
    <w:rsid w:val="003E5DFA"/>
    <w:rsid w:val="003F15AF"/>
    <w:rsid w:val="004019C3"/>
    <w:rsid w:val="00413054"/>
    <w:rsid w:val="00417994"/>
    <w:rsid w:val="00417F8D"/>
    <w:rsid w:val="00420C95"/>
    <w:rsid w:val="00423034"/>
    <w:rsid w:val="004258D1"/>
    <w:rsid w:val="00426B31"/>
    <w:rsid w:val="00440EFE"/>
    <w:rsid w:val="00442E2E"/>
    <w:rsid w:val="00450684"/>
    <w:rsid w:val="004546D9"/>
    <w:rsid w:val="0046198D"/>
    <w:rsid w:val="004672F7"/>
    <w:rsid w:val="00471FEE"/>
    <w:rsid w:val="00472A5A"/>
    <w:rsid w:val="004825C3"/>
    <w:rsid w:val="00483F6C"/>
    <w:rsid w:val="00484072"/>
    <w:rsid w:val="004878EC"/>
    <w:rsid w:val="004925CA"/>
    <w:rsid w:val="00495AC8"/>
    <w:rsid w:val="004A04D5"/>
    <w:rsid w:val="004B048F"/>
    <w:rsid w:val="004C2902"/>
    <w:rsid w:val="004C314D"/>
    <w:rsid w:val="004D2550"/>
    <w:rsid w:val="004D3EC8"/>
    <w:rsid w:val="004D7FB6"/>
    <w:rsid w:val="004E20A6"/>
    <w:rsid w:val="004E239C"/>
    <w:rsid w:val="004F371F"/>
    <w:rsid w:val="00501B2D"/>
    <w:rsid w:val="00502188"/>
    <w:rsid w:val="005067B5"/>
    <w:rsid w:val="005069A2"/>
    <w:rsid w:val="005101A3"/>
    <w:rsid w:val="005139C6"/>
    <w:rsid w:val="005171BE"/>
    <w:rsid w:val="00521A94"/>
    <w:rsid w:val="00523823"/>
    <w:rsid w:val="00523E42"/>
    <w:rsid w:val="005255B5"/>
    <w:rsid w:val="005302D5"/>
    <w:rsid w:val="00553F60"/>
    <w:rsid w:val="0056230A"/>
    <w:rsid w:val="00562CAB"/>
    <w:rsid w:val="00567198"/>
    <w:rsid w:val="00577605"/>
    <w:rsid w:val="00581E8D"/>
    <w:rsid w:val="0058452D"/>
    <w:rsid w:val="00584576"/>
    <w:rsid w:val="00585CAF"/>
    <w:rsid w:val="00594EF1"/>
    <w:rsid w:val="00597C5E"/>
    <w:rsid w:val="00597FAE"/>
    <w:rsid w:val="005A3E58"/>
    <w:rsid w:val="005A522E"/>
    <w:rsid w:val="005A5773"/>
    <w:rsid w:val="005B0022"/>
    <w:rsid w:val="005B17B3"/>
    <w:rsid w:val="005B31C3"/>
    <w:rsid w:val="005C3855"/>
    <w:rsid w:val="005C3A15"/>
    <w:rsid w:val="005C5793"/>
    <w:rsid w:val="005D7618"/>
    <w:rsid w:val="005E3990"/>
    <w:rsid w:val="005E3F85"/>
    <w:rsid w:val="005E43CD"/>
    <w:rsid w:val="005E60F1"/>
    <w:rsid w:val="00603939"/>
    <w:rsid w:val="006157E3"/>
    <w:rsid w:val="00621170"/>
    <w:rsid w:val="00623A74"/>
    <w:rsid w:val="00624168"/>
    <w:rsid w:val="00625250"/>
    <w:rsid w:val="00625339"/>
    <w:rsid w:val="0062785A"/>
    <w:rsid w:val="00647BF1"/>
    <w:rsid w:val="00671315"/>
    <w:rsid w:val="00675DE5"/>
    <w:rsid w:val="006805A9"/>
    <w:rsid w:val="0068064E"/>
    <w:rsid w:val="0069134E"/>
    <w:rsid w:val="006A1A40"/>
    <w:rsid w:val="006B10B2"/>
    <w:rsid w:val="006B252A"/>
    <w:rsid w:val="006B48A2"/>
    <w:rsid w:val="006C02F2"/>
    <w:rsid w:val="006C36DC"/>
    <w:rsid w:val="006C7860"/>
    <w:rsid w:val="006D2F13"/>
    <w:rsid w:val="006D312E"/>
    <w:rsid w:val="006D32B8"/>
    <w:rsid w:val="006D4F01"/>
    <w:rsid w:val="006E591A"/>
    <w:rsid w:val="006F072D"/>
    <w:rsid w:val="006F0E28"/>
    <w:rsid w:val="006F51A8"/>
    <w:rsid w:val="007040C0"/>
    <w:rsid w:val="007065CB"/>
    <w:rsid w:val="00711DA7"/>
    <w:rsid w:val="00724E86"/>
    <w:rsid w:val="00731B3E"/>
    <w:rsid w:val="00732C57"/>
    <w:rsid w:val="00736334"/>
    <w:rsid w:val="00736D7D"/>
    <w:rsid w:val="00741BE6"/>
    <w:rsid w:val="00742B4C"/>
    <w:rsid w:val="007502B7"/>
    <w:rsid w:val="007516BB"/>
    <w:rsid w:val="00757CE0"/>
    <w:rsid w:val="00767EC6"/>
    <w:rsid w:val="007706CD"/>
    <w:rsid w:val="0078187B"/>
    <w:rsid w:val="00781894"/>
    <w:rsid w:val="00785C5E"/>
    <w:rsid w:val="00785C97"/>
    <w:rsid w:val="00792D9E"/>
    <w:rsid w:val="00793B44"/>
    <w:rsid w:val="007946BA"/>
    <w:rsid w:val="007957D1"/>
    <w:rsid w:val="007A275C"/>
    <w:rsid w:val="007A5CA2"/>
    <w:rsid w:val="007A7FEA"/>
    <w:rsid w:val="007B2F6F"/>
    <w:rsid w:val="007C2CA5"/>
    <w:rsid w:val="007C6297"/>
    <w:rsid w:val="007D021C"/>
    <w:rsid w:val="007D0EFA"/>
    <w:rsid w:val="007D6F2A"/>
    <w:rsid w:val="007E04B8"/>
    <w:rsid w:val="007E25D3"/>
    <w:rsid w:val="007E7427"/>
    <w:rsid w:val="007F1B7B"/>
    <w:rsid w:val="007F33FB"/>
    <w:rsid w:val="007F40C3"/>
    <w:rsid w:val="007F54FF"/>
    <w:rsid w:val="007F55C2"/>
    <w:rsid w:val="0080705D"/>
    <w:rsid w:val="00812166"/>
    <w:rsid w:val="0082314D"/>
    <w:rsid w:val="008242C1"/>
    <w:rsid w:val="00826E65"/>
    <w:rsid w:val="008309D7"/>
    <w:rsid w:val="00830CF2"/>
    <w:rsid w:val="00836166"/>
    <w:rsid w:val="00837714"/>
    <w:rsid w:val="00843DFE"/>
    <w:rsid w:val="00844E56"/>
    <w:rsid w:val="00855963"/>
    <w:rsid w:val="00856A6C"/>
    <w:rsid w:val="00861588"/>
    <w:rsid w:val="00863BC9"/>
    <w:rsid w:val="00874FA4"/>
    <w:rsid w:val="008877CF"/>
    <w:rsid w:val="008903BB"/>
    <w:rsid w:val="0089116E"/>
    <w:rsid w:val="008974BB"/>
    <w:rsid w:val="008A5B68"/>
    <w:rsid w:val="008A5C88"/>
    <w:rsid w:val="008A68B2"/>
    <w:rsid w:val="008A70B4"/>
    <w:rsid w:val="008B3898"/>
    <w:rsid w:val="008B458D"/>
    <w:rsid w:val="008B45D7"/>
    <w:rsid w:val="008E047C"/>
    <w:rsid w:val="008E4DB1"/>
    <w:rsid w:val="008E7FAC"/>
    <w:rsid w:val="008F2AD2"/>
    <w:rsid w:val="008F3CC2"/>
    <w:rsid w:val="0090228E"/>
    <w:rsid w:val="009101F4"/>
    <w:rsid w:val="00910457"/>
    <w:rsid w:val="0091056F"/>
    <w:rsid w:val="009144DE"/>
    <w:rsid w:val="009151B2"/>
    <w:rsid w:val="00920A27"/>
    <w:rsid w:val="0092127C"/>
    <w:rsid w:val="00924269"/>
    <w:rsid w:val="00936D84"/>
    <w:rsid w:val="009405F4"/>
    <w:rsid w:val="00942504"/>
    <w:rsid w:val="00943AF1"/>
    <w:rsid w:val="00944268"/>
    <w:rsid w:val="00952899"/>
    <w:rsid w:val="00952FA1"/>
    <w:rsid w:val="00955918"/>
    <w:rsid w:val="009624BD"/>
    <w:rsid w:val="00967F61"/>
    <w:rsid w:val="00970BB2"/>
    <w:rsid w:val="009732A7"/>
    <w:rsid w:val="00976A8D"/>
    <w:rsid w:val="00977455"/>
    <w:rsid w:val="009845F5"/>
    <w:rsid w:val="00997A7D"/>
    <w:rsid w:val="00997BA7"/>
    <w:rsid w:val="00997E2E"/>
    <w:rsid w:val="009A2F2F"/>
    <w:rsid w:val="009B11F2"/>
    <w:rsid w:val="009B1444"/>
    <w:rsid w:val="009C1A0C"/>
    <w:rsid w:val="009C3509"/>
    <w:rsid w:val="009C35D3"/>
    <w:rsid w:val="009D0546"/>
    <w:rsid w:val="009D3376"/>
    <w:rsid w:val="009D5867"/>
    <w:rsid w:val="009D6B43"/>
    <w:rsid w:val="009E0AC9"/>
    <w:rsid w:val="009E0FC5"/>
    <w:rsid w:val="009E2A92"/>
    <w:rsid w:val="009E45F2"/>
    <w:rsid w:val="009E5FF1"/>
    <w:rsid w:val="009E7A3C"/>
    <w:rsid w:val="009F17C4"/>
    <w:rsid w:val="009F315B"/>
    <w:rsid w:val="009F74BC"/>
    <w:rsid w:val="009F7D96"/>
    <w:rsid w:val="00A03B9E"/>
    <w:rsid w:val="00A1295C"/>
    <w:rsid w:val="00A22215"/>
    <w:rsid w:val="00A236C6"/>
    <w:rsid w:val="00A325C4"/>
    <w:rsid w:val="00A34BDA"/>
    <w:rsid w:val="00A4256A"/>
    <w:rsid w:val="00A47228"/>
    <w:rsid w:val="00A51F9C"/>
    <w:rsid w:val="00A56992"/>
    <w:rsid w:val="00A631A4"/>
    <w:rsid w:val="00A656AC"/>
    <w:rsid w:val="00A676B6"/>
    <w:rsid w:val="00A80416"/>
    <w:rsid w:val="00A80F79"/>
    <w:rsid w:val="00A81BED"/>
    <w:rsid w:val="00A846CF"/>
    <w:rsid w:val="00A84700"/>
    <w:rsid w:val="00A84BE6"/>
    <w:rsid w:val="00A86D70"/>
    <w:rsid w:val="00A87876"/>
    <w:rsid w:val="00A919BA"/>
    <w:rsid w:val="00A93C13"/>
    <w:rsid w:val="00A95C31"/>
    <w:rsid w:val="00A97D22"/>
    <w:rsid w:val="00AA3CF0"/>
    <w:rsid w:val="00AB6AD5"/>
    <w:rsid w:val="00AB7819"/>
    <w:rsid w:val="00AC0FC4"/>
    <w:rsid w:val="00AC1439"/>
    <w:rsid w:val="00AC6874"/>
    <w:rsid w:val="00AC7E87"/>
    <w:rsid w:val="00AC7FB5"/>
    <w:rsid w:val="00AD6FC8"/>
    <w:rsid w:val="00AE2CCE"/>
    <w:rsid w:val="00AE4DA3"/>
    <w:rsid w:val="00AF4BD9"/>
    <w:rsid w:val="00AF6863"/>
    <w:rsid w:val="00AF776F"/>
    <w:rsid w:val="00B02CC5"/>
    <w:rsid w:val="00B03466"/>
    <w:rsid w:val="00B04397"/>
    <w:rsid w:val="00B04D0C"/>
    <w:rsid w:val="00B06585"/>
    <w:rsid w:val="00B214FF"/>
    <w:rsid w:val="00B23553"/>
    <w:rsid w:val="00B23A64"/>
    <w:rsid w:val="00B25D67"/>
    <w:rsid w:val="00B26C64"/>
    <w:rsid w:val="00B36675"/>
    <w:rsid w:val="00B40664"/>
    <w:rsid w:val="00B471DF"/>
    <w:rsid w:val="00B4733F"/>
    <w:rsid w:val="00B53F1B"/>
    <w:rsid w:val="00B5628A"/>
    <w:rsid w:val="00B57FFA"/>
    <w:rsid w:val="00B61FE2"/>
    <w:rsid w:val="00B66B26"/>
    <w:rsid w:val="00B66B81"/>
    <w:rsid w:val="00B70598"/>
    <w:rsid w:val="00B7119F"/>
    <w:rsid w:val="00B73EAC"/>
    <w:rsid w:val="00B745B2"/>
    <w:rsid w:val="00B826E2"/>
    <w:rsid w:val="00B82B3B"/>
    <w:rsid w:val="00B848A6"/>
    <w:rsid w:val="00B8683D"/>
    <w:rsid w:val="00B92239"/>
    <w:rsid w:val="00BA0475"/>
    <w:rsid w:val="00BA18EF"/>
    <w:rsid w:val="00BA1968"/>
    <w:rsid w:val="00BA4BC4"/>
    <w:rsid w:val="00BA7335"/>
    <w:rsid w:val="00BA75F2"/>
    <w:rsid w:val="00BB1496"/>
    <w:rsid w:val="00BB2564"/>
    <w:rsid w:val="00BB3A58"/>
    <w:rsid w:val="00BD48D1"/>
    <w:rsid w:val="00BD5B39"/>
    <w:rsid w:val="00BE1869"/>
    <w:rsid w:val="00BE48AC"/>
    <w:rsid w:val="00BE6479"/>
    <w:rsid w:val="00BE734D"/>
    <w:rsid w:val="00BF209A"/>
    <w:rsid w:val="00BF341B"/>
    <w:rsid w:val="00C0206C"/>
    <w:rsid w:val="00C0508A"/>
    <w:rsid w:val="00C06017"/>
    <w:rsid w:val="00C06DFB"/>
    <w:rsid w:val="00C12B9E"/>
    <w:rsid w:val="00C13039"/>
    <w:rsid w:val="00C215D3"/>
    <w:rsid w:val="00C26C8E"/>
    <w:rsid w:val="00C27CDC"/>
    <w:rsid w:val="00C32DBE"/>
    <w:rsid w:val="00C33255"/>
    <w:rsid w:val="00C4353C"/>
    <w:rsid w:val="00C4661E"/>
    <w:rsid w:val="00C55F5F"/>
    <w:rsid w:val="00C62119"/>
    <w:rsid w:val="00C642CC"/>
    <w:rsid w:val="00C728CE"/>
    <w:rsid w:val="00C75C66"/>
    <w:rsid w:val="00C97850"/>
    <w:rsid w:val="00CA0E76"/>
    <w:rsid w:val="00CA33D1"/>
    <w:rsid w:val="00CA3930"/>
    <w:rsid w:val="00CA7BC2"/>
    <w:rsid w:val="00CB1349"/>
    <w:rsid w:val="00CC0FBE"/>
    <w:rsid w:val="00CC318D"/>
    <w:rsid w:val="00CC4272"/>
    <w:rsid w:val="00CC7214"/>
    <w:rsid w:val="00CD46E3"/>
    <w:rsid w:val="00CF0CDE"/>
    <w:rsid w:val="00CF0DAC"/>
    <w:rsid w:val="00CF12A9"/>
    <w:rsid w:val="00CF227A"/>
    <w:rsid w:val="00CF5B62"/>
    <w:rsid w:val="00CF710C"/>
    <w:rsid w:val="00D11AAA"/>
    <w:rsid w:val="00D13FDA"/>
    <w:rsid w:val="00D165F6"/>
    <w:rsid w:val="00D34658"/>
    <w:rsid w:val="00D4747F"/>
    <w:rsid w:val="00D5373B"/>
    <w:rsid w:val="00D54025"/>
    <w:rsid w:val="00D57A34"/>
    <w:rsid w:val="00D66A16"/>
    <w:rsid w:val="00D678FD"/>
    <w:rsid w:val="00D81C11"/>
    <w:rsid w:val="00D832D4"/>
    <w:rsid w:val="00D833B6"/>
    <w:rsid w:val="00D848C1"/>
    <w:rsid w:val="00D85822"/>
    <w:rsid w:val="00D85F49"/>
    <w:rsid w:val="00DA14A4"/>
    <w:rsid w:val="00DB3883"/>
    <w:rsid w:val="00DC0F44"/>
    <w:rsid w:val="00DC19B4"/>
    <w:rsid w:val="00DC3E15"/>
    <w:rsid w:val="00DC485C"/>
    <w:rsid w:val="00DC6AF7"/>
    <w:rsid w:val="00DC7E05"/>
    <w:rsid w:val="00DD0B6A"/>
    <w:rsid w:val="00DD60AC"/>
    <w:rsid w:val="00DD6E4D"/>
    <w:rsid w:val="00DE0D15"/>
    <w:rsid w:val="00DE3266"/>
    <w:rsid w:val="00DE3D5A"/>
    <w:rsid w:val="00DE4C66"/>
    <w:rsid w:val="00DF545A"/>
    <w:rsid w:val="00E00BF9"/>
    <w:rsid w:val="00E01BE7"/>
    <w:rsid w:val="00E04FF0"/>
    <w:rsid w:val="00E05DE9"/>
    <w:rsid w:val="00E0669D"/>
    <w:rsid w:val="00E072EF"/>
    <w:rsid w:val="00E07B5E"/>
    <w:rsid w:val="00E120A4"/>
    <w:rsid w:val="00E20DEA"/>
    <w:rsid w:val="00E227CF"/>
    <w:rsid w:val="00E30CCF"/>
    <w:rsid w:val="00E32755"/>
    <w:rsid w:val="00E368A3"/>
    <w:rsid w:val="00E372C6"/>
    <w:rsid w:val="00E37902"/>
    <w:rsid w:val="00E40B22"/>
    <w:rsid w:val="00E43B54"/>
    <w:rsid w:val="00E546C0"/>
    <w:rsid w:val="00E602AD"/>
    <w:rsid w:val="00E62AD8"/>
    <w:rsid w:val="00E661EF"/>
    <w:rsid w:val="00E7665A"/>
    <w:rsid w:val="00E8164C"/>
    <w:rsid w:val="00E83754"/>
    <w:rsid w:val="00E8641E"/>
    <w:rsid w:val="00E87099"/>
    <w:rsid w:val="00E90735"/>
    <w:rsid w:val="00E91727"/>
    <w:rsid w:val="00EA0F7D"/>
    <w:rsid w:val="00EA26B1"/>
    <w:rsid w:val="00EB25FF"/>
    <w:rsid w:val="00EB3B32"/>
    <w:rsid w:val="00EB68CD"/>
    <w:rsid w:val="00EC1C11"/>
    <w:rsid w:val="00EC4F13"/>
    <w:rsid w:val="00ED2821"/>
    <w:rsid w:val="00EE298E"/>
    <w:rsid w:val="00EF1A5B"/>
    <w:rsid w:val="00EF1B0F"/>
    <w:rsid w:val="00EF1BD4"/>
    <w:rsid w:val="00EF3D1F"/>
    <w:rsid w:val="00EF5D08"/>
    <w:rsid w:val="00EF6707"/>
    <w:rsid w:val="00EF6F5E"/>
    <w:rsid w:val="00EF7993"/>
    <w:rsid w:val="00EF7E3C"/>
    <w:rsid w:val="00F03FFE"/>
    <w:rsid w:val="00F123E7"/>
    <w:rsid w:val="00F176A3"/>
    <w:rsid w:val="00F20F64"/>
    <w:rsid w:val="00F35933"/>
    <w:rsid w:val="00F405F3"/>
    <w:rsid w:val="00F47A4B"/>
    <w:rsid w:val="00F51E52"/>
    <w:rsid w:val="00F52C94"/>
    <w:rsid w:val="00F554B4"/>
    <w:rsid w:val="00F5611D"/>
    <w:rsid w:val="00F569EF"/>
    <w:rsid w:val="00F56CD9"/>
    <w:rsid w:val="00F5719A"/>
    <w:rsid w:val="00F57600"/>
    <w:rsid w:val="00F709EF"/>
    <w:rsid w:val="00F72686"/>
    <w:rsid w:val="00F76ECC"/>
    <w:rsid w:val="00F8221D"/>
    <w:rsid w:val="00F862A7"/>
    <w:rsid w:val="00F90DFA"/>
    <w:rsid w:val="00F94476"/>
    <w:rsid w:val="00F94946"/>
    <w:rsid w:val="00F968AC"/>
    <w:rsid w:val="00F97140"/>
    <w:rsid w:val="00FA36AF"/>
    <w:rsid w:val="00FA46E6"/>
    <w:rsid w:val="00FA6319"/>
    <w:rsid w:val="00FA6488"/>
    <w:rsid w:val="00FB08A5"/>
    <w:rsid w:val="00FB10BA"/>
    <w:rsid w:val="00FB14FD"/>
    <w:rsid w:val="00FB54E1"/>
    <w:rsid w:val="00FB618A"/>
    <w:rsid w:val="00FC4A2C"/>
    <w:rsid w:val="00FC74FF"/>
    <w:rsid w:val="00FD25C8"/>
    <w:rsid w:val="00FD394B"/>
    <w:rsid w:val="00FD5D8B"/>
    <w:rsid w:val="00FE25D5"/>
    <w:rsid w:val="00FE78C4"/>
    <w:rsid w:val="00FF515F"/>
    <w:rsid w:val="0313163E"/>
    <w:rsid w:val="0C3E5ED1"/>
    <w:rsid w:val="0EBF5DBC"/>
    <w:rsid w:val="14DA4E6A"/>
    <w:rsid w:val="1E873E57"/>
    <w:rsid w:val="200C11EA"/>
    <w:rsid w:val="28CF15FB"/>
    <w:rsid w:val="2A787D54"/>
    <w:rsid w:val="2E870919"/>
    <w:rsid w:val="2F014EB5"/>
    <w:rsid w:val="313C1DF8"/>
    <w:rsid w:val="34E67D42"/>
    <w:rsid w:val="36B6623F"/>
    <w:rsid w:val="37913D54"/>
    <w:rsid w:val="3D782991"/>
    <w:rsid w:val="401B506B"/>
    <w:rsid w:val="40D95873"/>
    <w:rsid w:val="42C94FD6"/>
    <w:rsid w:val="47DB703A"/>
    <w:rsid w:val="553740E9"/>
    <w:rsid w:val="5AD7215D"/>
    <w:rsid w:val="5B305D11"/>
    <w:rsid w:val="5E662BAC"/>
    <w:rsid w:val="60AD7EAA"/>
    <w:rsid w:val="6C360CAD"/>
    <w:rsid w:val="6E3D5FF9"/>
    <w:rsid w:val="72B83F36"/>
    <w:rsid w:val="7BCB7A29"/>
    <w:rsid w:val="7C6373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06AB3"/>
  <w15:docId w15:val="{75E54FCC-AEC8-4F65-9879-B82D54EBE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afterLines="50" w:after="50"/>
      <w:jc w:val="both"/>
    </w:pPr>
    <w:rPr>
      <w:rFonts w:eastAsia="Times New Roman" w:cstheme="minorBidi"/>
      <w:kern w:val="2"/>
      <w:szCs w:val="21"/>
    </w:rPr>
  </w:style>
  <w:style w:type="paragraph" w:styleId="1">
    <w:name w:val="heading 1"/>
    <w:basedOn w:val="a"/>
    <w:next w:val="a"/>
    <w:link w:val="10"/>
    <w:qFormat/>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TOC3">
    <w:name w:val="toc 3"/>
    <w:basedOn w:val="a"/>
    <w:next w:val="a"/>
    <w:autoRedefine/>
    <w:uiPriority w:val="39"/>
    <w:unhideWhenUsed/>
    <w:qFormat/>
    <w:pPr>
      <w:tabs>
        <w:tab w:val="left" w:pos="1260"/>
        <w:tab w:val="right" w:leader="dot" w:pos="9346"/>
      </w:tabs>
      <w:spacing w:before="156" w:after="156"/>
      <w:ind w:leftChars="400" w:left="1202" w:hangingChars="200" w:hanging="402"/>
    </w:pPr>
    <w:rPr>
      <w:rFonts w:cs="Times New Roman"/>
      <w:b/>
      <w:i/>
      <w:szCs w:val="20"/>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qFormat/>
    <w:pPr>
      <w:ind w:leftChars="200" w:left="400" w:hangingChars="200" w:hanging="200"/>
    </w:pPr>
    <w:rPr>
      <w:rFonts w:cs="Times New Roman"/>
      <w:b/>
      <w:i/>
      <w:szCs w:val="20"/>
    </w:rPr>
  </w:style>
  <w:style w:type="paragraph" w:styleId="a9">
    <w:name w:val="Normal (Web)"/>
    <w:basedOn w:val="a"/>
    <w:qFormat/>
    <w:pPr>
      <w:widowControl w:val="0"/>
      <w:spacing w:beforeLines="0" w:before="0" w:beforeAutospacing="1" w:afterLines="0" w:after="0" w:afterAutospacing="1"/>
      <w:jc w:val="left"/>
    </w:pPr>
    <w:rPr>
      <w:rFonts w:asciiTheme="minorHAnsi" w:eastAsiaTheme="minorEastAsia" w:hAnsiTheme="minorHAnsi" w:cs="Times New Roman"/>
      <w:kern w:val="0"/>
      <w:sz w:val="24"/>
      <w:szCs w:val="24"/>
    </w:rPr>
  </w:style>
  <w:style w:type="paragraph" w:styleId="aa">
    <w:name w:val="annotation subject"/>
    <w:basedOn w:val="a3"/>
    <w:next w:val="a3"/>
    <w:link w:val="ab"/>
    <w:uiPriority w:val="99"/>
    <w:semiHidden/>
    <w:unhideWhenUsed/>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21"/>
      <w:szCs w:val="21"/>
    </w:rPr>
  </w:style>
  <w:style w:type="character" w:customStyle="1" w:styleId="10">
    <w:name w:val="标题 1 字符"/>
    <w:basedOn w:val="a0"/>
    <w:link w:val="1"/>
    <w:qFormat/>
    <w:rPr>
      <w:rFonts w:ascii="Times New Roman" w:eastAsia="Times New Roman" w:hAnsi="Times New Roman" w:cs="Times New Roman"/>
      <w:b/>
      <w:bCs/>
      <w:kern w:val="44"/>
      <w:sz w:val="44"/>
      <w:szCs w:val="44"/>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paragraph" w:styleId="af">
    <w:name w:val="List Paragraph"/>
    <w:basedOn w:val="a"/>
    <w:uiPriority w:val="34"/>
    <w:qFormat/>
    <w:pPr>
      <w:spacing w:beforeLines="0" w:before="0" w:afterLines="0" w:after="0"/>
      <w:ind w:firstLineChars="200" w:firstLine="200"/>
    </w:pPr>
  </w:style>
  <w:style w:type="paragraph" w:customStyle="1" w:styleId="1st-Proposal-YJ">
    <w:name w:val="1st-Proposal-YJ"/>
    <w:basedOn w:val="a"/>
    <w:qFormat/>
    <w:pPr>
      <w:numPr>
        <w:numId w:val="1"/>
      </w:numPr>
      <w:snapToGrid w:val="0"/>
    </w:pPr>
    <w:rPr>
      <w:rFonts w:cs="Times New Roman"/>
      <w:b/>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a8">
    <w:name w:val="页眉 字符"/>
    <w:basedOn w:val="a0"/>
    <w:link w:val="a7"/>
    <w:uiPriority w:val="99"/>
    <w:qFormat/>
    <w:rPr>
      <w:rFonts w:eastAsia="Times New Roman"/>
      <w:sz w:val="18"/>
      <w:szCs w:val="18"/>
    </w:rPr>
  </w:style>
  <w:style w:type="character" w:customStyle="1" w:styleId="a6">
    <w:name w:val="页脚 字符"/>
    <w:basedOn w:val="a0"/>
    <w:link w:val="a5"/>
    <w:uiPriority w:val="99"/>
    <w:qFormat/>
    <w:rPr>
      <w:rFonts w:eastAsia="Times New Roman"/>
      <w:sz w:val="18"/>
      <w:szCs w:val="18"/>
    </w:rPr>
  </w:style>
  <w:style w:type="paragraph" w:customStyle="1" w:styleId="1st-ob-YJ">
    <w:name w:val="1st-ob-YJ"/>
    <w:basedOn w:val="1st-Proposal-YJ"/>
    <w:qFormat/>
    <w:pPr>
      <w:numPr>
        <w:numId w:val="2"/>
      </w:numPr>
    </w:pPr>
  </w:style>
  <w:style w:type="paragraph" w:customStyle="1" w:styleId="2nd-ob-YJ">
    <w:name w:val="2nd-ob-YJ"/>
    <w:basedOn w:val="2nd-proposal-YJ"/>
    <w:qFormat/>
    <w:pPr>
      <w:numPr>
        <w:numId w:val="2"/>
      </w:numPr>
    </w:pPr>
    <w:rPr>
      <w:rFonts w:eastAsiaTheme="minorEastAsia"/>
    </w:rPr>
  </w:style>
  <w:style w:type="paragraph" w:customStyle="1" w:styleId="3nd-ob-YJ">
    <w:name w:val="3nd-ob-YJ"/>
    <w:basedOn w:val="3nd-proposal-YJ"/>
    <w:qFormat/>
    <w:pPr>
      <w:numPr>
        <w:numId w:val="2"/>
      </w:numPr>
    </w:pPr>
  </w:style>
  <w:style w:type="character" w:customStyle="1" w:styleId="a4">
    <w:name w:val="批注文字 字符"/>
    <w:basedOn w:val="a0"/>
    <w:link w:val="a3"/>
    <w:uiPriority w:val="99"/>
    <w:qFormat/>
    <w:rPr>
      <w:rFonts w:ascii="Times New Roman" w:eastAsia="Times New Roman" w:hAnsi="Times New Roman"/>
      <w:kern w:val="2"/>
      <w:szCs w:val="21"/>
    </w:rPr>
  </w:style>
  <w:style w:type="character" w:customStyle="1" w:styleId="ab">
    <w:name w:val="批注主题 字符"/>
    <w:basedOn w:val="a4"/>
    <w:link w:val="aa"/>
    <w:uiPriority w:val="99"/>
    <w:semiHidden/>
    <w:qFormat/>
    <w:rPr>
      <w:rFonts w:ascii="Times New Roman" w:eastAsia="Times New Roman" w:hAnsi="Times New Roman"/>
      <w:b/>
      <w:bCs/>
      <w:kern w:val="2"/>
      <w:szCs w:val="21"/>
    </w:rPr>
  </w:style>
  <w:style w:type="paragraph" w:customStyle="1" w:styleId="11">
    <w:name w:val="修订1"/>
    <w:hidden/>
    <w:uiPriority w:val="99"/>
    <w:unhideWhenUsed/>
    <w:qFormat/>
    <w:rPr>
      <w:rFonts w:eastAsia="Times New Roman" w:cstheme="minorBidi"/>
      <w:kern w:val="2"/>
      <w:szCs w:val="21"/>
    </w:rPr>
  </w:style>
  <w:style w:type="paragraph" w:customStyle="1" w:styleId="B1">
    <w:name w:val="B1"/>
    <w:basedOn w:val="a"/>
    <w:qFormat/>
    <w:pPr>
      <w:ind w:left="567" w:hanging="567"/>
    </w:pPr>
    <w:rPr>
      <w:rFonts w:ascii="Arial" w:hAnsi="Arial"/>
    </w:rPr>
  </w:style>
  <w:style w:type="paragraph" w:customStyle="1" w:styleId="21">
    <w:name w:val="修订2"/>
    <w:hidden/>
    <w:uiPriority w:val="99"/>
    <w:unhideWhenUsed/>
    <w:qFormat/>
    <w:rPr>
      <w:rFonts w:eastAsia="Times New Roman" w:cstheme="minorBidi"/>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1433</Words>
  <Characters>8486</Characters>
  <Application>Microsoft Office Word</Application>
  <DocSecurity>0</DocSecurity>
  <Lines>134</Lines>
  <Paragraphs>75</Paragraphs>
  <ScaleCrop>false</ScaleCrop>
  <Company/>
  <LinksUpToDate>false</LinksUpToDate>
  <CharactersWithSpaces>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tengrui</dc:creator>
  <cp:lastModifiedBy>yingying wang</cp:lastModifiedBy>
  <cp:revision>171</cp:revision>
  <dcterms:created xsi:type="dcterms:W3CDTF">2025-09-22T12:32:00Z</dcterms:created>
  <dcterms:modified xsi:type="dcterms:W3CDTF">2025-09-30T08:34:00Z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6CBB69A549AE4FD18CE5F0B0B0ED8B0F_13</vt:lpwstr>
  </property>
  <property fmtid="{D5CDD505-2E9C-101B-9397-08002B2CF9AE}" pid="4" name="KSOTemplateDocerSaveRecord">
    <vt:lpwstr>eyJoZGlkIjoiYzgyYWExZDAyNmVmNzhjMmIzOGU2YjllYjc2NDA5NGIiLCJ1c2VySWQiOiIyNTQ2MTIxNDAifQ==</vt:lpwstr>
  </property>
</Properties>
</file>